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AA55F">
      <w:pPr>
        <w:spacing w:line="600" w:lineRule="exact"/>
        <w:jc w:val="center"/>
        <w:rPr>
          <w:rFonts w:ascii="华文中宋" w:hAnsi="华文中宋" w:eastAsia="华文中宋" w:cs="Times New Roman"/>
          <w:bCs/>
          <w:color w:val="000000"/>
          <w:sz w:val="44"/>
          <w:szCs w:val="44"/>
        </w:rPr>
      </w:pPr>
      <w:bookmarkStart w:id="0" w:name="_GoBack"/>
      <w:bookmarkEnd w:id="0"/>
    </w:p>
    <w:p w14:paraId="3354F534">
      <w:pPr>
        <w:spacing w:line="600" w:lineRule="exact"/>
        <w:jc w:val="center"/>
        <w:rPr>
          <w:rFonts w:ascii="华文中宋" w:hAnsi="华文中宋" w:eastAsia="华文中宋" w:cs="Times New Roman"/>
          <w:bCs/>
          <w:color w:val="000000"/>
          <w:sz w:val="44"/>
          <w:szCs w:val="44"/>
        </w:rPr>
      </w:pPr>
      <w:r>
        <w:rPr>
          <w:rFonts w:hint="eastAsia" w:ascii="宋体" w:hAnsi="宋体" w:eastAsia="宋体" w:cs="宋体"/>
          <w:b/>
          <w:bCs/>
          <w:color w:val="000000" w:themeColor="text1"/>
          <w:kern w:val="36"/>
          <w:sz w:val="44"/>
          <w:szCs w:val="44"/>
          <w:lang w:eastAsia="zh-CN"/>
          <w14:textFill>
            <w14:solidFill>
              <w14:schemeClr w14:val="tx1"/>
            </w14:solidFill>
          </w14:textFill>
        </w:rPr>
        <w:drawing>
          <wp:anchor distT="0" distB="0" distL="114300" distR="114300" simplePos="0" relativeHeight="251659264" behindDoc="1" locked="0" layoutInCell="1" allowOverlap="1">
            <wp:simplePos x="0" y="0"/>
            <wp:positionH relativeFrom="column">
              <wp:posOffset>-692785</wp:posOffset>
            </wp:positionH>
            <wp:positionV relativeFrom="paragraph">
              <wp:posOffset>91440</wp:posOffset>
            </wp:positionV>
            <wp:extent cx="6899275" cy="6160135"/>
            <wp:effectExtent l="0" t="0" r="15875" b="12065"/>
            <wp:wrapTight wrapText="bothSides">
              <wp:wrapPolygon>
                <wp:start x="0" y="0"/>
                <wp:lineTo x="0" y="21600"/>
                <wp:lineTo x="21600" y="21600"/>
                <wp:lineTo x="21600" y="0"/>
                <wp:lineTo x="0" y="0"/>
              </wp:wrapPolygon>
            </wp:wrapTight>
            <wp:docPr id="2" name="图片 2" descr="935824050330c8f0ae6a7e7915b090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35824050330c8f0ae6a7e7915b090d7"/>
                    <pic:cNvPicPr>
                      <a:picLocks noChangeAspect="1"/>
                    </pic:cNvPicPr>
                  </pic:nvPicPr>
                  <pic:blipFill>
                    <a:blip r:embed="rId5"/>
                    <a:stretch>
                      <a:fillRect/>
                    </a:stretch>
                  </pic:blipFill>
                  <pic:spPr>
                    <a:xfrm>
                      <a:off x="0" y="0"/>
                      <a:ext cx="6899275" cy="6160135"/>
                    </a:xfrm>
                    <a:prstGeom prst="rect">
                      <a:avLst/>
                    </a:prstGeom>
                  </pic:spPr>
                </pic:pic>
              </a:graphicData>
            </a:graphic>
          </wp:anchor>
        </w:drawing>
      </w:r>
    </w:p>
    <w:p w14:paraId="695026D9">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p>
    <w:p w14:paraId="0603571B">
      <w:pPr>
        <w:widowControl/>
        <w:spacing w:line="500" w:lineRule="exact"/>
        <w:jc w:val="center"/>
        <w:outlineLvl w:val="0"/>
        <w:rPr>
          <w:rFonts w:hint="eastAsia" w:ascii="宋体" w:hAnsi="宋体" w:eastAsia="宋体" w:cs="宋体"/>
          <w:b/>
          <w:bCs/>
          <w:color w:val="000000" w:themeColor="text1"/>
          <w:kern w:val="36"/>
          <w:sz w:val="44"/>
          <w:szCs w:val="44"/>
          <w:lang w:eastAsia="zh-CN"/>
          <w14:textFill>
            <w14:solidFill>
              <w14:schemeClr w14:val="tx1"/>
            </w14:solidFill>
          </w14:textFill>
        </w:rPr>
      </w:pPr>
    </w:p>
    <w:p w14:paraId="182D92BF">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p>
    <w:p w14:paraId="57427E99">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p>
    <w:p w14:paraId="06EEE9CD">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p>
    <w:p w14:paraId="624114EF">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r>
        <w:rPr>
          <w:rFonts w:ascii="宋体" w:hAnsi="宋体" w:eastAsia="宋体" w:cs="宋体"/>
          <w:b/>
          <w:bCs/>
          <w:color w:val="000000" w:themeColor="text1"/>
          <w:kern w:val="36"/>
          <w:sz w:val="44"/>
          <w:szCs w:val="44"/>
          <w14:textFill>
            <w14:solidFill>
              <w14:schemeClr w14:val="tx1"/>
            </w14:solidFill>
          </w14:textFill>
        </w:rPr>
        <w:t>湖南</w:t>
      </w:r>
      <w:r>
        <w:rPr>
          <w:rFonts w:hint="eastAsia" w:ascii="宋体" w:hAnsi="宋体" w:eastAsia="宋体" w:cs="宋体"/>
          <w:b/>
          <w:bCs/>
          <w:color w:val="000000" w:themeColor="text1"/>
          <w:kern w:val="36"/>
          <w:sz w:val="44"/>
          <w:szCs w:val="44"/>
          <w14:textFill>
            <w14:solidFill>
              <w14:schemeClr w14:val="tx1"/>
            </w14:solidFill>
          </w14:textFill>
        </w:rPr>
        <w:t>女子</w:t>
      </w:r>
      <w:r>
        <w:rPr>
          <w:rFonts w:ascii="宋体" w:hAnsi="宋体" w:eastAsia="宋体" w:cs="宋体"/>
          <w:b/>
          <w:bCs/>
          <w:color w:val="000000" w:themeColor="text1"/>
          <w:kern w:val="36"/>
          <w:sz w:val="44"/>
          <w:szCs w:val="44"/>
          <w14:textFill>
            <w14:solidFill>
              <w14:schemeClr w14:val="tx1"/>
            </w14:solidFill>
          </w14:textFill>
        </w:rPr>
        <w:t>学院国有资产</w:t>
      </w:r>
      <w:r>
        <w:rPr>
          <w:rFonts w:hint="eastAsia" w:ascii="宋体" w:hAnsi="宋体" w:eastAsia="宋体" w:cs="宋体"/>
          <w:b/>
          <w:bCs/>
          <w:color w:val="000000" w:themeColor="text1"/>
          <w:kern w:val="36"/>
          <w:sz w:val="44"/>
          <w:szCs w:val="44"/>
          <w14:textFill>
            <w14:solidFill>
              <w14:schemeClr w14:val="tx1"/>
            </w14:solidFill>
          </w14:textFill>
        </w:rPr>
        <w:t>对外</w:t>
      </w:r>
      <w:r>
        <w:rPr>
          <w:rFonts w:ascii="宋体" w:hAnsi="宋体" w:eastAsia="宋体" w:cs="宋体"/>
          <w:b/>
          <w:bCs/>
          <w:color w:val="000000" w:themeColor="text1"/>
          <w:kern w:val="36"/>
          <w:sz w:val="44"/>
          <w:szCs w:val="44"/>
          <w14:textFill>
            <w14:solidFill>
              <w14:schemeClr w14:val="tx1"/>
            </w14:solidFill>
          </w14:textFill>
        </w:rPr>
        <w:t>有偿使用</w:t>
      </w:r>
    </w:p>
    <w:p w14:paraId="64F6B2FA">
      <w:pPr>
        <w:widowControl/>
        <w:spacing w:line="500" w:lineRule="exact"/>
        <w:jc w:val="center"/>
        <w:outlineLvl w:val="0"/>
        <w:rPr>
          <w:rFonts w:ascii="宋体" w:hAnsi="宋体" w:eastAsia="宋体" w:cs="宋体"/>
          <w:b/>
          <w:bCs/>
          <w:color w:val="000000" w:themeColor="text1"/>
          <w:kern w:val="36"/>
          <w:sz w:val="44"/>
          <w:szCs w:val="44"/>
          <w14:textFill>
            <w14:solidFill>
              <w14:schemeClr w14:val="tx1"/>
            </w14:solidFill>
          </w14:textFill>
        </w:rPr>
      </w:pPr>
      <w:r>
        <w:rPr>
          <w:rFonts w:ascii="宋体" w:hAnsi="宋体" w:eastAsia="宋体" w:cs="宋体"/>
          <w:b/>
          <w:bCs/>
          <w:color w:val="000000" w:themeColor="text1"/>
          <w:kern w:val="36"/>
          <w:sz w:val="44"/>
          <w:szCs w:val="44"/>
          <w14:textFill>
            <w14:solidFill>
              <w14:schemeClr w14:val="tx1"/>
            </w14:solidFill>
          </w14:textFill>
        </w:rPr>
        <w:t>管理办法</w:t>
      </w:r>
      <w:r>
        <w:rPr>
          <w:rFonts w:hint="eastAsia" w:ascii="宋体" w:hAnsi="宋体" w:eastAsia="宋体" w:cs="宋体"/>
          <w:b/>
          <w:bCs/>
          <w:color w:val="000000" w:themeColor="text1"/>
          <w:kern w:val="36"/>
          <w:sz w:val="44"/>
          <w:szCs w:val="44"/>
          <w14:textFill>
            <w14:solidFill>
              <w14:schemeClr w14:val="tx1"/>
            </w14:solidFill>
          </w14:textFill>
        </w:rPr>
        <w:t>（试行）</w:t>
      </w:r>
    </w:p>
    <w:p w14:paraId="419ED4B9">
      <w:pPr>
        <w:widowControl/>
        <w:spacing w:line="500" w:lineRule="exact"/>
        <w:jc w:val="center"/>
        <w:rPr>
          <w:rFonts w:ascii="宋体" w:hAnsi="宋体" w:eastAsia="宋体" w:cs="宋体"/>
          <w:b/>
          <w:bCs/>
          <w:color w:val="000000" w:themeColor="text1"/>
          <w:kern w:val="0"/>
          <w:sz w:val="24"/>
          <w:szCs w:val="24"/>
          <w14:textFill>
            <w14:solidFill>
              <w14:schemeClr w14:val="tx1"/>
            </w14:solidFill>
          </w14:textFill>
        </w:rPr>
      </w:pPr>
    </w:p>
    <w:p w14:paraId="12A803E3">
      <w:pPr>
        <w:widowControl/>
        <w:spacing w:line="500" w:lineRule="exact"/>
        <w:jc w:val="center"/>
        <w:rPr>
          <w:rFonts w:ascii="宋体" w:hAnsi="宋体" w:eastAsia="宋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第一章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总</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则</w:t>
      </w:r>
    </w:p>
    <w:p w14:paraId="3AF5CF8C">
      <w:pPr>
        <w:widowControl/>
        <w:spacing w:line="500" w:lineRule="exact"/>
        <w:ind w:firstLine="645"/>
        <w:rPr>
          <w:rFonts w:ascii="仿宋" w:hAnsi="仿宋" w:eastAsia="仿宋" w:cs="仿宋"/>
          <w:color w:val="000000" w:themeColor="text1"/>
          <w:kern w:val="0"/>
          <w:sz w:val="32"/>
          <w:szCs w:val="32"/>
          <w14:textFill>
            <w14:solidFill>
              <w14:schemeClr w14:val="tx1"/>
            </w14:solidFill>
          </w14:textFill>
        </w:rPr>
      </w:pPr>
      <w:r>
        <w:rPr>
          <w:rFonts w:hint="eastAsia" w:ascii="仿宋_GB2312" w:hAnsi="宋体" w:eastAsia="仿宋_GB2312" w:cs="宋体"/>
          <w:b/>
          <w:bCs/>
          <w:color w:val="000000" w:themeColor="text1"/>
          <w:kern w:val="0"/>
          <w:sz w:val="32"/>
          <w:szCs w:val="32"/>
          <w14:textFill>
            <w14:solidFill>
              <w14:schemeClr w14:val="tx1"/>
            </w14:solidFill>
          </w14:textFill>
        </w:rPr>
        <w:t>第一条</w:t>
      </w:r>
      <w:r>
        <w:rPr>
          <w:rFonts w:hint="eastAsia" w:ascii="仿宋_GB2312" w:hAnsi="宋体" w:eastAsia="仿宋_GB2312" w:cs="宋体"/>
          <w:color w:val="000000" w:themeColor="text1"/>
          <w:kern w:val="0"/>
          <w:sz w:val="32"/>
          <w:szCs w:val="32"/>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为加强学校国有资产有偿使用管理，确保国有资产保值增值，提高资产使用效益，根据《湖南省省属高校国有资产管理暂行办法(试行)》和《湖南女子学院国有资产管理办法（修订）》等规定，结合学校实际情况，制定本办法。</w:t>
      </w:r>
    </w:p>
    <w:p w14:paraId="043C5E21">
      <w:pPr>
        <w:pStyle w:val="6"/>
        <w:shd w:val="clear" w:color="auto" w:fill="FFFFFF"/>
        <w:spacing w:before="0" w:beforeAutospacing="0" w:after="0" w:afterAutospacing="0" w:line="500" w:lineRule="exact"/>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 xml:space="preserve">第二条  </w:t>
      </w:r>
      <w:r>
        <w:rPr>
          <w:rFonts w:hint="eastAsia" w:ascii="仿宋" w:hAnsi="仿宋" w:eastAsia="仿宋" w:cs="仿宋"/>
          <w:color w:val="000000" w:themeColor="text1"/>
          <w:sz w:val="32"/>
          <w:szCs w:val="32"/>
          <w14:textFill>
            <w14:solidFill>
              <w14:schemeClr w14:val="tx1"/>
            </w14:solidFill>
          </w14:textFill>
        </w:rPr>
        <w:t>本办法所称国有资产对外有偿使用</w:t>
      </w:r>
      <w:r>
        <w:rPr>
          <w:rFonts w:hint="eastAsia" w:ascii="仿宋" w:hAnsi="仿宋" w:eastAsia="仿宋" w:cs="仿宋"/>
          <w:bCs/>
          <w:color w:val="000000" w:themeColor="text1"/>
          <w:sz w:val="32"/>
          <w:szCs w:val="32"/>
          <w14:textFill>
            <w14:solidFill>
              <w14:schemeClr w14:val="tx1"/>
            </w14:solidFill>
          </w14:textFill>
        </w:rPr>
        <w:t>（以下简称“资产有偿使用”）</w:t>
      </w:r>
      <w:r>
        <w:rPr>
          <w:rFonts w:hint="eastAsia" w:ascii="仿宋" w:hAnsi="仿宋" w:eastAsia="仿宋" w:cs="仿宋"/>
          <w:color w:val="000000" w:themeColor="text1"/>
          <w:sz w:val="32"/>
          <w:szCs w:val="32"/>
          <w14:textFill>
            <w14:solidFill>
              <w14:schemeClr w14:val="tx1"/>
            </w14:solidFill>
          </w14:textFill>
        </w:rPr>
        <w:t>，是指经学校批准，在完成正常教学、科研、管理、服务等工作的前提下，学校各单位利用学校授权管理的资产以出租、出借、提供服务等方式并获得收益的行为。</w:t>
      </w:r>
    </w:p>
    <w:p w14:paraId="3308EB3F">
      <w:pPr>
        <w:pStyle w:val="6"/>
        <w:shd w:val="clear" w:color="auto" w:fill="FFFFFF"/>
        <w:spacing w:before="0" w:beforeAutospacing="0" w:after="0" w:afterAutospacing="0" w:line="500" w:lineRule="exact"/>
        <w:ind w:firstLine="643" w:firstLineChars="200"/>
        <w:rPr>
          <w:rFonts w:ascii="仿宋" w:hAnsi="仿宋" w:eastAsia="仿宋" w:cs="仿宋"/>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第三条</w:t>
      </w:r>
      <w:r>
        <w:rPr>
          <w:rFonts w:hint="eastAsia" w:ascii="仿宋_GB2312" w:eastAsia="仿宋_GB2312"/>
          <w:color w:val="000000" w:themeColor="text1"/>
          <w:sz w:val="32"/>
          <w:szCs w:val="32"/>
          <w14:textFill>
            <w14:solidFill>
              <w14:schemeClr w14:val="tx1"/>
            </w14:solidFill>
          </w14:textFill>
        </w:rPr>
        <w:t xml:space="preserve">  资产</w:t>
      </w:r>
      <w:r>
        <w:rPr>
          <w:rFonts w:hint="eastAsia" w:ascii="仿宋" w:hAnsi="仿宋" w:eastAsia="仿宋" w:cs="仿宋"/>
          <w:color w:val="000000" w:themeColor="text1"/>
          <w:sz w:val="32"/>
          <w:szCs w:val="32"/>
          <w14:textFill>
            <w14:solidFill>
              <w14:schemeClr w14:val="tx1"/>
            </w14:solidFill>
          </w14:textFill>
        </w:rPr>
        <w:t>有偿使用分为长期有偿使用和短期有偿使用。</w:t>
      </w:r>
    </w:p>
    <w:p w14:paraId="4A9A393F">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长期有偿使用主要是指门面（超市）、食堂、服务配套用房等房屋，土地资产和无形资产，</w:t>
      </w:r>
      <w:r>
        <w:rPr>
          <w:rFonts w:hint="eastAsia" w:ascii="仿宋" w:hAnsi="仿宋" w:eastAsia="仿宋" w:cs="仿宋"/>
          <w:color w:val="000000" w:themeColor="text1"/>
          <w:kern w:val="0"/>
          <w:sz w:val="32"/>
          <w:szCs w:val="32"/>
          <w14:textFill>
            <w14:solidFill>
              <w14:schemeClr w14:val="tx1"/>
            </w14:solidFill>
          </w14:textFill>
        </w:rPr>
        <w:t>使用期限在6个月以上，</w:t>
      </w:r>
      <w:r>
        <w:rPr>
          <w:rFonts w:hint="eastAsia" w:ascii="仿宋" w:hAnsi="仿宋" w:eastAsia="仿宋" w:cs="仿宋"/>
          <w:kern w:val="0"/>
          <w:sz w:val="32"/>
          <w:szCs w:val="32"/>
        </w:rPr>
        <w:t>房屋对外有偿使用一般不超过7年，其他资产对外有偿使用一般不超过4年。</w:t>
      </w:r>
    </w:p>
    <w:p w14:paraId="57FE490A">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短期有偿使用是指学校在满足教学、科研、管理、服务之外，为社会提供有偿使用的教室、实训场所、会场、运动场馆等资产。</w:t>
      </w:r>
    </w:p>
    <w:p w14:paraId="5ADFE62E">
      <w:pPr>
        <w:widowControl/>
        <w:spacing w:line="500" w:lineRule="exact"/>
        <w:ind w:firstLine="643" w:firstLineChars="200"/>
        <w:rPr>
          <w:rFonts w:ascii="仿宋" w:hAnsi="仿宋" w:eastAsia="仿宋" w:cs="仿宋"/>
          <w:color w:val="000000" w:themeColor="text1"/>
          <w:kern w:val="0"/>
          <w:sz w:val="32"/>
          <w:szCs w:val="32"/>
          <w14:textFill>
            <w14:solidFill>
              <w14:schemeClr w14:val="tx1"/>
            </w14:solidFill>
          </w14:textFill>
        </w:rPr>
      </w:pPr>
      <w:r>
        <w:rPr>
          <w:rFonts w:ascii="仿宋_GB2312" w:hAnsi="宋体" w:eastAsia="仿宋_GB2312" w:cs="宋体"/>
          <w:b/>
          <w:color w:val="000000" w:themeColor="text1"/>
          <w:kern w:val="0"/>
          <w:sz w:val="32"/>
          <w:szCs w:val="32"/>
          <w14:textFill>
            <w14:solidFill>
              <w14:schemeClr w14:val="tx1"/>
            </w14:solidFill>
          </w14:textFill>
        </w:rPr>
        <w:t>第</w:t>
      </w:r>
      <w:r>
        <w:rPr>
          <w:rFonts w:hint="eastAsia" w:ascii="仿宋_GB2312" w:hAnsi="宋体" w:eastAsia="仿宋_GB2312" w:cs="宋体"/>
          <w:b/>
          <w:color w:val="000000" w:themeColor="text1"/>
          <w:kern w:val="0"/>
          <w:sz w:val="32"/>
          <w:szCs w:val="32"/>
          <w14:textFill>
            <w14:solidFill>
              <w14:schemeClr w14:val="tx1"/>
            </w14:solidFill>
          </w14:textFill>
        </w:rPr>
        <w:t>四</w:t>
      </w:r>
      <w:r>
        <w:rPr>
          <w:rFonts w:ascii="仿宋_GB2312" w:hAnsi="宋体" w:eastAsia="仿宋_GB2312" w:cs="宋体"/>
          <w:b/>
          <w:color w:val="000000" w:themeColor="text1"/>
          <w:kern w:val="0"/>
          <w:sz w:val="32"/>
          <w:szCs w:val="32"/>
          <w14:textFill>
            <w14:solidFill>
              <w14:schemeClr w14:val="tx1"/>
            </w14:solidFill>
          </w14:textFill>
        </w:rPr>
        <w:t>条</w:t>
      </w:r>
      <w:r>
        <w:rPr>
          <w:rFonts w:hint="eastAsia" w:ascii="仿宋_GB2312" w:hAnsi="宋体" w:eastAsia="仿宋_GB2312" w:cs="宋体"/>
          <w:color w:val="000000" w:themeColor="text1"/>
          <w:kern w:val="0"/>
          <w:sz w:val="32"/>
          <w:szCs w:val="32"/>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资产有偿使用实行审批制度，未按规定程序报经批准，任何单位和个人不得擅自使用。</w:t>
      </w:r>
    </w:p>
    <w:p w14:paraId="055A852F">
      <w:pPr>
        <w:widowControl/>
        <w:spacing w:line="5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第二章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管理机制</w:t>
      </w:r>
    </w:p>
    <w:p w14:paraId="65C66B8A">
      <w:pPr>
        <w:pStyle w:val="6"/>
        <w:shd w:val="clear" w:color="auto" w:fill="FFFFFF"/>
        <w:spacing w:before="0" w:beforeAutospacing="0" w:after="0" w:afterAutospacing="0" w:line="500" w:lineRule="exact"/>
        <w:ind w:firstLine="643" w:firstLineChars="200"/>
        <w:rPr>
          <w:rFonts w:ascii="仿宋" w:hAnsi="仿宋" w:eastAsia="仿宋" w:cs="仿宋"/>
          <w:color w:val="000000" w:themeColor="text1"/>
          <w:sz w:val="32"/>
          <w:szCs w:val="32"/>
          <w14:textFill>
            <w14:solidFill>
              <w14:schemeClr w14:val="tx1"/>
            </w14:solidFill>
          </w14:textFill>
        </w:rPr>
      </w:pPr>
      <w:r>
        <w:rPr>
          <w:rFonts w:ascii="仿宋_GB2312" w:eastAsia="仿宋_GB2312"/>
          <w:b/>
          <w:color w:val="000000" w:themeColor="text1"/>
          <w:sz w:val="32"/>
          <w:szCs w:val="32"/>
          <w14:textFill>
            <w14:solidFill>
              <w14:schemeClr w14:val="tx1"/>
            </w14:solidFill>
          </w14:textFill>
        </w:rPr>
        <w:t>第</w:t>
      </w:r>
      <w:r>
        <w:rPr>
          <w:rFonts w:hint="eastAsia" w:ascii="仿宋_GB2312" w:eastAsia="仿宋_GB2312"/>
          <w:b/>
          <w:color w:val="000000" w:themeColor="text1"/>
          <w:sz w:val="32"/>
          <w:szCs w:val="32"/>
          <w14:textFill>
            <w14:solidFill>
              <w14:schemeClr w14:val="tx1"/>
            </w14:solidFill>
          </w14:textFill>
        </w:rPr>
        <w:t>五</w:t>
      </w:r>
      <w:r>
        <w:rPr>
          <w:rFonts w:ascii="仿宋_GB2312" w:eastAsia="仿宋_GB2312"/>
          <w:b/>
          <w:color w:val="000000" w:themeColor="text1"/>
          <w:sz w:val="32"/>
          <w:szCs w:val="32"/>
          <w14:textFill>
            <w14:solidFill>
              <w14:schemeClr w14:val="tx1"/>
            </w14:solidFill>
          </w14:textFill>
        </w:rPr>
        <w:t>条</w:t>
      </w:r>
      <w:r>
        <w:rPr>
          <w:rFonts w:hint="eastAsia" w:ascii="仿宋_GB2312" w:eastAsia="仿宋_GB2312"/>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资产管理处作为资产有偿使用的主管部门，其主要职责是：</w:t>
      </w:r>
    </w:p>
    <w:p w14:paraId="055C7B1A">
      <w:pPr>
        <w:widowControl/>
        <w:shd w:val="clear" w:color="auto" w:fill="FFFFFF"/>
        <w:spacing w:line="500" w:lineRule="exact"/>
        <w:ind w:firstLine="645"/>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（一）制定学校资产有偿使用管理的相关规章制度并组织实施,</w:t>
      </w:r>
      <w:r>
        <w:rPr>
          <w:rFonts w:hint="eastAsia" w:ascii="仿宋" w:hAnsi="仿宋" w:eastAsia="仿宋" w:cs="仿宋"/>
          <w:color w:val="000000" w:themeColor="text1"/>
          <w:kern w:val="0"/>
          <w:sz w:val="32"/>
          <w:szCs w:val="32"/>
          <w14:textFill>
            <w14:solidFill>
              <w14:schemeClr w14:val="tx1"/>
            </w14:solidFill>
          </w14:textFill>
        </w:rPr>
        <w:t>对学校资产有偿使用项目进行审核、审批和报备等综合管理。</w:t>
      </w:r>
    </w:p>
    <w:p w14:paraId="3807240B">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（二）负责委托评估机构制定资产有偿使用招标项目的评估价，并协助有关单位完成招标工作。</w:t>
      </w:r>
    </w:p>
    <w:p w14:paraId="373895ED">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（三）负责对学校资产有偿使用情况的职能监督</w:t>
      </w:r>
      <w:r>
        <w:rPr>
          <w:rFonts w:hint="eastAsia" w:ascii="仿宋" w:hAnsi="仿宋" w:eastAsia="仿宋" w:cs="仿宋"/>
          <w:color w:val="000000" w:themeColor="text1"/>
          <w:sz w:val="32"/>
          <w:szCs w:val="32"/>
          <w14:textFill>
            <w14:solidFill>
              <w14:schemeClr w14:val="tx1"/>
            </w14:solidFill>
          </w14:textFill>
        </w:rPr>
        <w:t>。</w:t>
      </w:r>
    </w:p>
    <w:p w14:paraId="1E043CCE">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kern w:val="2"/>
          <w:sz w:val="32"/>
          <w:szCs w:val="32"/>
          <w14:textFill>
            <w14:solidFill>
              <w14:schemeClr w14:val="tx1"/>
            </w14:solidFill>
          </w14:textFill>
        </w:rPr>
        <w:t>涉及“三重一大”</w:t>
      </w:r>
      <w:r>
        <w:rPr>
          <w:rFonts w:hint="eastAsia" w:ascii="仿宋" w:hAnsi="仿宋" w:eastAsia="仿宋" w:cs="仿宋"/>
          <w:color w:val="000000" w:themeColor="text1"/>
          <w:sz w:val="32"/>
          <w:szCs w:val="32"/>
          <w14:textFill>
            <w14:solidFill>
              <w14:schemeClr w14:val="tx1"/>
            </w14:solidFill>
          </w14:textFill>
        </w:rPr>
        <w:t>资产有偿使用</w:t>
      </w:r>
      <w:r>
        <w:rPr>
          <w:rFonts w:hint="eastAsia" w:ascii="仿宋" w:hAnsi="仿宋" w:eastAsia="仿宋" w:cs="仿宋"/>
          <w:color w:val="000000" w:themeColor="text1"/>
          <w:kern w:val="2"/>
          <w:sz w:val="32"/>
          <w:szCs w:val="32"/>
          <w14:textFill>
            <w14:solidFill>
              <w14:schemeClr w14:val="tx1"/>
            </w14:solidFill>
          </w14:textFill>
        </w:rPr>
        <w:t>事项，负责上报校长办公会或校党委会研究决定。</w:t>
      </w:r>
    </w:p>
    <w:p w14:paraId="45075F3A">
      <w:pPr>
        <w:pStyle w:val="6"/>
        <w:shd w:val="clear" w:color="auto" w:fill="FFFFFF"/>
        <w:spacing w:before="0" w:beforeAutospacing="0" w:after="0" w:afterAutospacing="0" w:line="500" w:lineRule="exact"/>
        <w:ind w:firstLine="643" w:firstLineChars="200"/>
        <w:rPr>
          <w:rFonts w:ascii="仿宋" w:hAnsi="仿宋" w:eastAsia="仿宋" w:cs="仿宋"/>
          <w:color w:val="000000" w:themeColor="text1"/>
          <w:sz w:val="32"/>
          <w:szCs w:val="32"/>
          <w14:textFill>
            <w14:solidFill>
              <w14:schemeClr w14:val="tx1"/>
            </w14:solidFill>
          </w14:textFill>
        </w:rPr>
      </w:pPr>
      <w:r>
        <w:rPr>
          <w:rFonts w:ascii="仿宋_GB2312" w:eastAsia="仿宋_GB2312"/>
          <w:b/>
          <w:color w:val="000000" w:themeColor="text1"/>
          <w:sz w:val="32"/>
          <w:szCs w:val="32"/>
          <w14:textFill>
            <w14:solidFill>
              <w14:schemeClr w14:val="tx1"/>
            </w14:solidFill>
          </w14:textFill>
        </w:rPr>
        <w:t>第</w:t>
      </w:r>
      <w:r>
        <w:rPr>
          <w:rFonts w:hint="eastAsia" w:ascii="仿宋_GB2312" w:eastAsia="仿宋_GB2312"/>
          <w:b/>
          <w:color w:val="000000" w:themeColor="text1"/>
          <w:sz w:val="32"/>
          <w:szCs w:val="32"/>
          <w14:textFill>
            <w14:solidFill>
              <w14:schemeClr w14:val="tx1"/>
            </w14:solidFill>
          </w14:textFill>
        </w:rPr>
        <w:t>六</w:t>
      </w:r>
      <w:r>
        <w:rPr>
          <w:rFonts w:ascii="仿宋_GB2312" w:eastAsia="仿宋_GB2312"/>
          <w:b/>
          <w:color w:val="000000" w:themeColor="text1"/>
          <w:sz w:val="32"/>
          <w:szCs w:val="32"/>
          <w14:textFill>
            <w14:solidFill>
              <w14:schemeClr w14:val="tx1"/>
            </w14:solidFill>
          </w14:textFill>
        </w:rPr>
        <w:t>条</w:t>
      </w:r>
      <w:r>
        <w:rPr>
          <w:rFonts w:hint="eastAsia" w:ascii="仿宋_GB2312" w:eastAsia="仿宋_GB2312"/>
          <w:b/>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财务处主要职责是：</w:t>
      </w:r>
    </w:p>
    <w:p w14:paraId="008F3154">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（一）参与制定学校资产有偿使用管理的相关规章制度。</w:t>
      </w:r>
    </w:p>
    <w:p w14:paraId="1561F3C7">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（二）负责资产有偿使用费的收缴及管理。</w:t>
      </w:r>
    </w:p>
    <w:p w14:paraId="2871FDFD">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（三）配合上级税务、财政等单位做好相关检查工作。</w:t>
      </w:r>
    </w:p>
    <w:p w14:paraId="3AC1B2BE">
      <w:pPr>
        <w:widowControl/>
        <w:shd w:val="clear" w:color="auto" w:fill="FFFFFF"/>
        <w:spacing w:line="500" w:lineRule="exact"/>
        <w:ind w:firstLine="641"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华文仿宋" w:hAnsi="华文仿宋" w:eastAsia="华文仿宋" w:cs="宋体"/>
          <w:b/>
          <w:bCs/>
          <w:color w:val="000000" w:themeColor="text1"/>
          <w:kern w:val="0"/>
          <w:sz w:val="32"/>
          <w:szCs w:val="32"/>
          <w14:textFill>
            <w14:solidFill>
              <w14:schemeClr w14:val="tx1"/>
            </w14:solidFill>
          </w14:textFill>
        </w:rPr>
        <w:t>第七条</w:t>
      </w:r>
      <w:r>
        <w:rPr>
          <w:rFonts w:hint="eastAsia" w:ascii="华文仿宋" w:hAnsi="华文仿宋" w:eastAsia="华文仿宋" w:cs="宋体"/>
          <w:color w:val="000000" w:themeColor="text1"/>
          <w:kern w:val="0"/>
          <w:sz w:val="32"/>
          <w:szCs w:val="32"/>
          <w14:textFill>
            <w14:solidFill>
              <w14:schemeClr w14:val="tx1"/>
            </w14:solidFill>
          </w14:textFill>
        </w:rPr>
        <w:t xml:space="preserve">  </w:t>
      </w:r>
      <w:r>
        <w:rPr>
          <w:rFonts w:hint="eastAsia" w:ascii="仿宋" w:hAnsi="仿宋" w:eastAsia="仿宋" w:cs="仿宋"/>
          <w:bCs/>
          <w:color w:val="000000" w:themeColor="text1"/>
          <w:sz w:val="32"/>
          <w:szCs w:val="32"/>
          <w14:textFill>
            <w14:solidFill>
              <w14:schemeClr w14:val="tx1"/>
            </w14:solidFill>
          </w14:textFill>
        </w:rPr>
        <w:t>资产有偿使用</w:t>
      </w:r>
      <w:r>
        <w:rPr>
          <w:rFonts w:hint="eastAsia" w:ascii="仿宋" w:hAnsi="仿宋" w:eastAsia="仿宋" w:cs="仿宋"/>
          <w:color w:val="000000" w:themeColor="text1"/>
          <w:kern w:val="0"/>
          <w:sz w:val="32"/>
          <w:szCs w:val="32"/>
          <w14:textFill>
            <w14:solidFill>
              <w14:schemeClr w14:val="tx1"/>
            </w14:solidFill>
          </w14:textFill>
        </w:rPr>
        <w:t>归口管理单位</w:t>
      </w:r>
      <w:r>
        <w:rPr>
          <w:rFonts w:hint="eastAsia" w:ascii="仿宋" w:hAnsi="仿宋" w:eastAsia="仿宋" w:cs="仿宋"/>
          <w:bCs/>
          <w:color w:val="000000" w:themeColor="text1"/>
          <w:kern w:val="0"/>
          <w:sz w:val="32"/>
          <w:szCs w:val="32"/>
          <w14:textFill>
            <w14:solidFill>
              <w14:schemeClr w14:val="tx1"/>
            </w14:solidFill>
          </w14:textFill>
        </w:rPr>
        <w:t>（以下简称“归口管理单位”）</w:t>
      </w:r>
      <w:r>
        <w:rPr>
          <w:rFonts w:hint="eastAsia" w:ascii="仿宋" w:hAnsi="仿宋" w:eastAsia="仿宋" w:cs="仿宋"/>
          <w:color w:val="000000" w:themeColor="text1"/>
          <w:kern w:val="0"/>
          <w:sz w:val="32"/>
          <w:szCs w:val="32"/>
          <w14:textFill>
            <w14:solidFill>
              <w14:schemeClr w14:val="tx1"/>
            </w14:solidFill>
          </w14:textFill>
        </w:rPr>
        <w:t>是学校资产有偿使用的具体执行单位，其主要职责为：</w:t>
      </w:r>
    </w:p>
    <w:p w14:paraId="5E86FC18">
      <w:pPr>
        <w:widowControl/>
        <w:shd w:val="clear" w:color="auto" w:fill="FFFFFF"/>
        <w:spacing w:line="500" w:lineRule="exact"/>
        <w:ind w:firstLine="640" w:firstLineChars="20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（一）根据学校资产有偿使用管理制度，制定</w:t>
      </w:r>
      <w:r>
        <w:rPr>
          <w:rFonts w:hint="eastAsia" w:ascii="仿宋" w:hAnsi="仿宋" w:eastAsia="仿宋" w:cs="仿宋"/>
          <w:color w:val="000000" w:themeColor="text1"/>
          <w:kern w:val="0"/>
          <w:sz w:val="32"/>
          <w:szCs w:val="32"/>
          <w14:textFill>
            <w14:solidFill>
              <w14:schemeClr w14:val="tx1"/>
            </w14:solidFill>
          </w14:textFill>
        </w:rPr>
        <w:t>具体实施细则并组织实施。</w:t>
      </w:r>
    </w:p>
    <w:p w14:paraId="20F4FB7C">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（二）负责对资产有偿使用的日常维护和安全责任，发现潜在风险或违纪违法问题，及时报告资产管理处和纪委监察专员办。</w:t>
      </w:r>
    </w:p>
    <w:p w14:paraId="58BB46BA">
      <w:pPr>
        <w:widowControl/>
        <w:shd w:val="clear" w:color="auto" w:fill="FFFFFF"/>
        <w:spacing w:line="500" w:lineRule="exact"/>
        <w:ind w:firstLine="640"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（三）负责建立资产有偿使用台账。</w:t>
      </w:r>
    </w:p>
    <w:p w14:paraId="4BEC1EC0">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归口管理单位管理范围：</w:t>
      </w:r>
    </w:p>
    <w:p w14:paraId="61FC0B51">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（一）教务处：普通教室、多媒体教室、公共机房等；</w:t>
      </w:r>
    </w:p>
    <w:p w14:paraId="1EC7ADBF">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（二）各教学单位：专业实训室等；</w:t>
      </w:r>
    </w:p>
    <w:p w14:paraId="5E6BB4AE">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 xml:space="preserve">（三）党政办公室：求实楼一楼剧场、求实楼三楼报告厅、求实楼三楼多功能厅、求实楼一楼接待室、体育馆二楼大礼堂等； </w:t>
      </w:r>
    </w:p>
    <w:p w14:paraId="298190AE">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（四）资产管理处:服务配套用房、</w:t>
      </w:r>
      <w:r>
        <w:rPr>
          <w:rFonts w:hint="eastAsia" w:ascii="仿宋" w:hAnsi="仿宋" w:eastAsia="仿宋" w:cs="仿宋"/>
          <w:color w:val="000000" w:themeColor="text1"/>
          <w:sz w:val="32"/>
          <w:szCs w:val="32"/>
          <w14:textFill>
            <w14:solidFill>
              <w14:schemeClr w14:val="tx1"/>
            </w14:solidFill>
          </w14:textFill>
        </w:rPr>
        <w:t>临时性用房、非产权公有住房等。</w:t>
      </w:r>
    </w:p>
    <w:p w14:paraId="7B450FC3">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（五）体育部：足球场、田径场、篮球场、公共形体房、乒乓球场、羽毛球场、网球场等。</w:t>
      </w:r>
    </w:p>
    <w:p w14:paraId="2B015BEC">
      <w:pPr>
        <w:pStyle w:val="6"/>
        <w:shd w:val="clear" w:color="auto" w:fill="FFFFFF"/>
        <w:spacing w:before="0" w:beforeAutospacing="0" w:after="0" w:afterAutospacing="0" w:line="500" w:lineRule="exact"/>
        <w:ind w:firstLine="640" w:firstLineChars="20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上述管理范围有调整的，按调整后的执行。</w:t>
      </w:r>
    </w:p>
    <w:p w14:paraId="0E18DA26">
      <w:pPr>
        <w:widowControl/>
        <w:shd w:val="clear" w:color="auto" w:fill="FFFFFF"/>
        <w:spacing w:line="500" w:lineRule="exact"/>
        <w:ind w:firstLine="641"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华文仿宋" w:hAnsi="华文仿宋" w:eastAsia="华文仿宋" w:cs="宋体"/>
          <w:b/>
          <w:bCs/>
          <w:color w:val="000000" w:themeColor="text1"/>
          <w:kern w:val="0"/>
          <w:sz w:val="32"/>
          <w:szCs w:val="32"/>
          <w14:textFill>
            <w14:solidFill>
              <w14:schemeClr w14:val="tx1"/>
            </w14:solidFill>
          </w14:textFill>
        </w:rPr>
        <w:t>第八条</w:t>
      </w:r>
      <w:r>
        <w:rPr>
          <w:rFonts w:hint="eastAsia" w:ascii="华文仿宋" w:hAnsi="华文仿宋" w:eastAsia="华文仿宋" w:cs="宋体"/>
          <w:color w:val="000000" w:themeColor="text1"/>
          <w:kern w:val="0"/>
          <w:sz w:val="32"/>
          <w:szCs w:val="32"/>
          <w14:textFill>
            <w14:solidFill>
              <w14:schemeClr w14:val="tx1"/>
            </w14:solidFill>
          </w14:textFill>
        </w:rPr>
        <w:t xml:space="preserve">  </w:t>
      </w:r>
      <w:r>
        <w:rPr>
          <w:rFonts w:hint="eastAsia" w:ascii="仿宋" w:hAnsi="仿宋" w:eastAsia="仿宋" w:cs="仿宋"/>
          <w:bCs/>
          <w:color w:val="000000" w:themeColor="text1"/>
          <w:sz w:val="32"/>
          <w:szCs w:val="32"/>
          <w14:textFill>
            <w14:solidFill>
              <w14:schemeClr w14:val="tx1"/>
            </w14:solidFill>
          </w14:textFill>
        </w:rPr>
        <w:t>资产有偿使用</w:t>
      </w:r>
      <w:r>
        <w:rPr>
          <w:rFonts w:hint="eastAsia" w:ascii="仿宋" w:hAnsi="仿宋" w:eastAsia="仿宋" w:cs="仿宋"/>
          <w:color w:val="000000" w:themeColor="text1"/>
          <w:kern w:val="0"/>
          <w:sz w:val="32"/>
          <w:szCs w:val="32"/>
          <w14:textFill>
            <w14:solidFill>
              <w14:schemeClr w14:val="tx1"/>
            </w14:solidFill>
          </w14:textFill>
        </w:rPr>
        <w:t>申请单位</w:t>
      </w:r>
      <w:r>
        <w:rPr>
          <w:rFonts w:hint="eastAsia" w:ascii="仿宋" w:hAnsi="仿宋" w:eastAsia="仿宋" w:cs="仿宋"/>
          <w:bCs/>
          <w:color w:val="000000" w:themeColor="text1"/>
          <w:kern w:val="0"/>
          <w:sz w:val="32"/>
          <w:szCs w:val="32"/>
          <w14:textFill>
            <w14:solidFill>
              <w14:schemeClr w14:val="tx1"/>
            </w14:solidFill>
          </w14:textFill>
        </w:rPr>
        <w:t>（以下简称“申请单位”）</w:t>
      </w:r>
      <w:r>
        <w:rPr>
          <w:rFonts w:hint="eastAsia" w:ascii="仿宋" w:hAnsi="仿宋" w:eastAsia="仿宋" w:cs="仿宋"/>
          <w:color w:val="000000" w:themeColor="text1"/>
          <w:kern w:val="0"/>
          <w:sz w:val="32"/>
          <w:szCs w:val="32"/>
          <w14:textFill>
            <w14:solidFill>
              <w14:schemeClr w14:val="tx1"/>
            </w14:solidFill>
          </w14:textFill>
        </w:rPr>
        <w:t>主要职责：</w:t>
      </w:r>
    </w:p>
    <w:p w14:paraId="64CB4804">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（一）负责提交资产有偿使用的申请。</w:t>
      </w:r>
    </w:p>
    <w:p w14:paraId="0098BD5B">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（二）按学校要求与承租方签订有偿使用合同，对承租方的使用情况进行日常监管，发现潜在风险或违纪违法问题，及时报告资产管理处和纪委监察专员办。</w:t>
      </w:r>
    </w:p>
    <w:p w14:paraId="274F4A1B">
      <w:pPr>
        <w:widowControl/>
        <w:spacing w:line="5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第三章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审批流程</w:t>
      </w:r>
    </w:p>
    <w:p w14:paraId="7EBCC3FE">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b/>
          <w:bCs/>
          <w:color w:val="000000" w:themeColor="text1"/>
          <w:kern w:val="0"/>
          <w:sz w:val="32"/>
          <w:szCs w:val="32"/>
          <w14:textFill>
            <w14:solidFill>
              <w14:schemeClr w14:val="tx1"/>
            </w14:solidFill>
          </w14:textFill>
        </w:rPr>
        <w:t>第九条</w:t>
      </w:r>
      <w:r>
        <w:rPr>
          <w:rFonts w:hint="eastAsia" w:ascii="仿宋" w:hAnsi="仿宋" w:eastAsia="仿宋" w:cs="仿宋"/>
          <w:color w:val="000000" w:themeColor="text1"/>
          <w:kern w:val="0"/>
          <w:sz w:val="32"/>
          <w:szCs w:val="32"/>
          <w14:textFill>
            <w14:solidFill>
              <w14:schemeClr w14:val="tx1"/>
            </w14:solidFill>
          </w14:textFill>
        </w:rPr>
        <w:t xml:space="preserve">  学校长期有偿使用的国有资产，由资产管理处按照上级和学校的招标采购制度，采取公开招标、竞价等方式，确定承租人、签订合同。</w:t>
      </w:r>
    </w:p>
    <w:p w14:paraId="02A218B5">
      <w:pPr>
        <w:widowControl/>
        <w:shd w:val="clear" w:color="auto" w:fill="FFFFFF"/>
        <w:spacing w:line="500" w:lineRule="exact"/>
        <w:ind w:firstLine="640"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服务配套用房的有偿使用按照学校服务配套用房管理规定落实。</w:t>
      </w:r>
    </w:p>
    <w:p w14:paraId="670A77FB">
      <w:pPr>
        <w:widowControl/>
        <w:shd w:val="clear" w:color="auto" w:fill="FFFFFF"/>
        <w:spacing w:line="500" w:lineRule="exact"/>
        <w:ind w:firstLine="640"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无形资产的有偿使用按照学校无形资产管理办法执行。</w:t>
      </w:r>
    </w:p>
    <w:p w14:paraId="5319E1C4">
      <w:pPr>
        <w:widowControl/>
        <w:shd w:val="clear" w:color="auto" w:fill="FFFFFF"/>
        <w:spacing w:line="500" w:lineRule="exact"/>
        <w:ind w:left="645"/>
        <w:jc w:val="left"/>
        <w:rPr>
          <w:rFonts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b/>
          <w:bCs/>
          <w:color w:val="000000" w:themeColor="text1"/>
          <w:kern w:val="0"/>
          <w:sz w:val="32"/>
          <w:szCs w:val="32"/>
          <w14:textFill>
            <w14:solidFill>
              <w14:schemeClr w14:val="tx1"/>
            </w14:solidFill>
          </w14:textFill>
        </w:rPr>
        <w:t xml:space="preserve">第十条  </w:t>
      </w:r>
      <w:r>
        <w:rPr>
          <w:rFonts w:hint="eastAsia" w:ascii="仿宋" w:hAnsi="仿宋" w:eastAsia="仿宋" w:cs="仿宋"/>
          <w:color w:val="000000" w:themeColor="text1"/>
          <w:kern w:val="0"/>
          <w:sz w:val="32"/>
          <w:szCs w:val="32"/>
          <w14:textFill>
            <w14:solidFill>
              <w14:schemeClr w14:val="tx1"/>
            </w14:solidFill>
          </w14:textFill>
        </w:rPr>
        <w:t>学校短期有偿使用的国有资产审批流程：</w:t>
      </w:r>
    </w:p>
    <w:p w14:paraId="559A2069">
      <w:pPr>
        <w:pStyle w:val="6"/>
        <w:shd w:val="clear" w:color="auto" w:fill="FFFFFF"/>
        <w:spacing w:before="0" w:beforeAutospacing="0" w:after="0" w:afterAutospacing="0" w:line="500" w:lineRule="exact"/>
        <w:ind w:firstLine="96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由申请单位提出申请，填报《湖南女子学院国有资产对外有偿使用审批表》（附件1），经归口管理单位审查后，向保卫部报备。之后按《湖南女子学院国有资产短期有偿使用暂定收费标准》（附件2）核算拟收入额度，进行审批。</w:t>
      </w:r>
    </w:p>
    <w:p w14:paraId="12E2D6BD">
      <w:pPr>
        <w:pStyle w:val="6"/>
        <w:shd w:val="clear" w:color="auto" w:fill="FFFFFF"/>
        <w:spacing w:before="0" w:beforeAutospacing="0" w:after="0" w:afterAutospacing="0" w:line="500" w:lineRule="exact"/>
        <w:ind w:firstLine="96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拟收入为1万元（含）以下的，由资产管理处审批；</w:t>
      </w:r>
    </w:p>
    <w:p w14:paraId="112B7345">
      <w:pPr>
        <w:pStyle w:val="6"/>
        <w:shd w:val="clear" w:color="auto" w:fill="FFFFFF"/>
        <w:spacing w:before="0" w:beforeAutospacing="0" w:after="0" w:afterAutospacing="0" w:line="500" w:lineRule="exact"/>
        <w:ind w:firstLine="96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拟收入为1万元以上5万元（含）以下的，由资产管理分管校领导审批；</w:t>
      </w:r>
    </w:p>
    <w:p w14:paraId="78F63010">
      <w:pPr>
        <w:pStyle w:val="6"/>
        <w:shd w:val="clear" w:color="auto" w:fill="FFFFFF"/>
        <w:spacing w:before="0" w:beforeAutospacing="0" w:after="0" w:afterAutospacing="0" w:line="500" w:lineRule="exact"/>
        <w:ind w:firstLine="96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拟收入为5万元以上20（含）万元以下的，由校长审批；</w:t>
      </w:r>
    </w:p>
    <w:p w14:paraId="4A342C6E">
      <w:pPr>
        <w:pStyle w:val="6"/>
        <w:shd w:val="clear" w:color="auto" w:fill="FFFFFF"/>
        <w:spacing w:before="0" w:beforeAutospacing="0" w:after="0" w:afterAutospacing="0" w:line="500" w:lineRule="exact"/>
        <w:ind w:firstLine="96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拟收入为20万元以上的，由校长办公会审批。</w:t>
      </w:r>
    </w:p>
    <w:p w14:paraId="72972F99">
      <w:pPr>
        <w:pStyle w:val="6"/>
        <w:shd w:val="clear" w:color="auto" w:fill="FFFFFF"/>
        <w:spacing w:before="0" w:beforeAutospacing="0" w:after="0" w:afterAutospacing="0" w:line="500" w:lineRule="exact"/>
        <w:ind w:firstLine="643" w:firstLineChars="200"/>
        <w:rPr>
          <w:rFonts w:ascii="仿宋" w:hAnsi="仿宋" w:eastAsia="仿宋" w:cs="仿宋"/>
          <w:sz w:val="32"/>
          <w:szCs w:val="32"/>
        </w:rPr>
      </w:pPr>
      <w:r>
        <w:rPr>
          <w:rFonts w:hint="eastAsia" w:ascii="仿宋" w:hAnsi="仿宋" w:eastAsia="仿宋" w:cs="仿宋"/>
          <w:b/>
          <w:bCs/>
          <w:sz w:val="32"/>
          <w:szCs w:val="32"/>
        </w:rPr>
        <w:t xml:space="preserve">第十一条  </w:t>
      </w:r>
      <w:r>
        <w:rPr>
          <w:rFonts w:hint="eastAsia" w:ascii="仿宋" w:hAnsi="仿宋" w:eastAsia="仿宋" w:cs="仿宋"/>
          <w:sz w:val="32"/>
          <w:szCs w:val="32"/>
        </w:rPr>
        <w:t>与学校签订了战略协议、框架协议、继续教育、培训类别等合同的单位，如有资产有偿使用需求，按照合同约定进行。</w:t>
      </w:r>
    </w:p>
    <w:p w14:paraId="1E06551C">
      <w:pPr>
        <w:widowControl/>
        <w:spacing w:line="5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第四章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收费与收入管理</w:t>
      </w:r>
    </w:p>
    <w:p w14:paraId="50E58C5C">
      <w:pPr>
        <w:widowControl/>
        <w:shd w:val="clear" w:color="auto" w:fill="FFFFFF"/>
        <w:spacing w:line="500" w:lineRule="exact"/>
        <w:ind w:firstLine="645"/>
        <w:jc w:val="left"/>
        <w:rPr>
          <w:rFonts w:ascii="仿宋" w:hAnsi="仿宋" w:eastAsia="仿宋" w:cs="仿宋"/>
          <w:color w:val="000000" w:themeColor="text1"/>
          <w:kern w:val="0"/>
          <w:sz w:val="32"/>
          <w:szCs w:val="32"/>
          <w14:textFill>
            <w14:solidFill>
              <w14:schemeClr w14:val="tx1"/>
            </w14:solidFill>
          </w14:textFill>
        </w:rPr>
      </w:pPr>
      <w:r>
        <w:rPr>
          <w:rFonts w:hint="eastAsia" w:ascii="华文仿宋" w:hAnsi="华文仿宋" w:eastAsia="华文仿宋" w:cs="宋体"/>
          <w:b/>
          <w:bCs/>
          <w:color w:val="000000" w:themeColor="text1"/>
          <w:kern w:val="0"/>
          <w:sz w:val="32"/>
          <w:szCs w:val="32"/>
          <w14:textFill>
            <w14:solidFill>
              <w14:schemeClr w14:val="tx1"/>
            </w14:solidFill>
          </w14:textFill>
        </w:rPr>
        <w:t>第十二条</w:t>
      </w:r>
      <w:r>
        <w:rPr>
          <w:rFonts w:hint="eastAsia" w:ascii="华文仿宋" w:hAnsi="华文仿宋" w:eastAsia="华文仿宋" w:cs="宋体"/>
          <w:color w:val="000000" w:themeColor="text1"/>
          <w:kern w:val="0"/>
          <w:sz w:val="32"/>
          <w:szCs w:val="32"/>
          <w14:textFill>
            <w14:solidFill>
              <w14:schemeClr w14:val="tx1"/>
            </w14:solidFill>
          </w14:textFill>
        </w:rPr>
        <w:t xml:space="preserve">  </w:t>
      </w:r>
      <w:r>
        <w:rPr>
          <w:rFonts w:hint="eastAsia" w:ascii="仿宋" w:hAnsi="仿宋" w:eastAsia="仿宋" w:cs="仿宋"/>
          <w:color w:val="000000" w:themeColor="text1"/>
          <w:kern w:val="0"/>
          <w:sz w:val="32"/>
          <w:szCs w:val="32"/>
          <w14:textFill>
            <w14:solidFill>
              <w14:schemeClr w14:val="tx1"/>
            </w14:solidFill>
          </w14:textFill>
        </w:rPr>
        <w:t>资产有偿使用的收费标准：</w:t>
      </w:r>
    </w:p>
    <w:p w14:paraId="7202D2FD">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（一）属于招标采购项目的，按照招标采购程序确定国有资产有偿使用单位和收费金额。</w:t>
      </w:r>
    </w:p>
    <w:p w14:paraId="5439E581">
      <w:pPr>
        <w:pStyle w:val="6"/>
        <w:shd w:val="clear" w:color="auto" w:fill="FFFFFF"/>
        <w:spacing w:before="0" w:beforeAutospacing="0" w:after="0" w:afterAutospacing="0" w:line="500" w:lineRule="exact"/>
        <w:ind w:firstLine="480" w:firstLineChars="150"/>
        <w:rPr>
          <w:rFonts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（二）教室、报告厅、足球场等相对稳定的国有资产，临时性、短期对外有偿使用收费标准应不低于</w:t>
      </w:r>
      <w:r>
        <w:rPr>
          <w:rFonts w:hint="eastAsia" w:ascii="仿宋" w:hAnsi="仿宋" w:eastAsia="仿宋" w:cs="仿宋"/>
          <w:color w:val="000000" w:themeColor="text1"/>
          <w:sz w:val="32"/>
          <w:szCs w:val="32"/>
          <w14:textFill>
            <w14:solidFill>
              <w14:schemeClr w14:val="tx1"/>
            </w14:solidFill>
          </w14:textFill>
        </w:rPr>
        <w:t>《湖南女子学院国有资产短期有偿使用暂定收费标准》（附件2）所列标准</w:t>
      </w:r>
      <w:r>
        <w:rPr>
          <w:rFonts w:hint="eastAsia" w:ascii="仿宋" w:hAnsi="仿宋" w:eastAsia="仿宋" w:cs="仿宋"/>
          <w:color w:val="000000" w:themeColor="text1"/>
          <w:kern w:val="2"/>
          <w:sz w:val="32"/>
          <w:szCs w:val="32"/>
          <w14:textFill>
            <w14:solidFill>
              <w14:schemeClr w14:val="tx1"/>
            </w14:solidFill>
          </w14:textFill>
        </w:rPr>
        <w:t>。未明确收费标准的项目，由归口管理单位根据市场行情进行科学测算，经资产管理处、财务处、审计处初审，报财务管理分管校领导审核同意后执行。</w:t>
      </w:r>
    </w:p>
    <w:p w14:paraId="5D49AF1D">
      <w:pPr>
        <w:widowControl/>
        <w:shd w:val="clear" w:color="auto" w:fill="FFFFFF"/>
        <w:spacing w:line="500" w:lineRule="exact"/>
        <w:ind w:firstLine="641" w:firstLineChars="200"/>
        <w:jc w:val="left"/>
        <w:rPr>
          <w:rFonts w:ascii="仿宋" w:hAnsi="仿宋" w:eastAsia="仿宋" w:cs="仿宋"/>
          <w:color w:val="000000" w:themeColor="text1"/>
          <w:kern w:val="0"/>
          <w:sz w:val="32"/>
          <w:szCs w:val="32"/>
          <w14:textFill>
            <w14:solidFill>
              <w14:schemeClr w14:val="tx1"/>
            </w14:solidFill>
          </w14:textFill>
        </w:rPr>
      </w:pPr>
      <w:r>
        <w:rPr>
          <w:rFonts w:hint="eastAsia" w:ascii="华文仿宋" w:hAnsi="华文仿宋" w:eastAsia="华文仿宋" w:cs="宋体"/>
          <w:b/>
          <w:bCs/>
          <w:color w:val="000000" w:themeColor="text1"/>
          <w:kern w:val="0"/>
          <w:sz w:val="32"/>
          <w:szCs w:val="32"/>
          <w14:textFill>
            <w14:solidFill>
              <w14:schemeClr w14:val="tx1"/>
            </w14:solidFill>
          </w14:textFill>
        </w:rPr>
        <w:t xml:space="preserve">第十三条  </w:t>
      </w:r>
      <w:r>
        <w:rPr>
          <w:rFonts w:hint="eastAsia" w:ascii="仿宋" w:hAnsi="仿宋" w:eastAsia="仿宋" w:cs="仿宋"/>
          <w:color w:val="000000" w:themeColor="text1"/>
          <w:kern w:val="0"/>
          <w:sz w:val="32"/>
          <w:szCs w:val="32"/>
          <w14:textFill>
            <w14:solidFill>
              <w14:schemeClr w14:val="tx1"/>
            </w14:solidFill>
          </w14:textFill>
        </w:rPr>
        <w:t>资产有偿使用收入应及时、全额上缴学校财务处，</w:t>
      </w:r>
      <w:r>
        <w:rPr>
          <w:rFonts w:ascii="仿宋" w:hAnsi="仿宋" w:eastAsia="仿宋" w:cs="仿宋"/>
          <w:color w:val="000000" w:themeColor="text1"/>
          <w:kern w:val="0"/>
          <w:sz w:val="32"/>
          <w:szCs w:val="32"/>
          <w14:textFill>
            <w14:solidFill>
              <w14:schemeClr w14:val="tx1"/>
            </w14:solidFill>
          </w14:textFill>
        </w:rPr>
        <w:t>必须严格遵守“收支两条线”的有关规定</w:t>
      </w:r>
      <w:r>
        <w:rPr>
          <w:rFonts w:hint="eastAsia" w:ascii="仿宋" w:hAnsi="仿宋" w:eastAsia="仿宋" w:cs="仿宋"/>
          <w:color w:val="000000" w:themeColor="text1"/>
          <w:kern w:val="0"/>
          <w:sz w:val="32"/>
          <w:szCs w:val="32"/>
          <w14:textFill>
            <w14:solidFill>
              <w14:schemeClr w14:val="tx1"/>
            </w14:solidFill>
          </w14:textFill>
        </w:rPr>
        <w:t>，任何单位和个人不得以任何形式隐瞒、少收、不收或坐收坐支。</w:t>
      </w:r>
    </w:p>
    <w:p w14:paraId="6866666A">
      <w:pPr>
        <w:widowControl/>
        <w:spacing w:line="5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第五章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监督检查</w:t>
      </w:r>
    </w:p>
    <w:p w14:paraId="797B5785">
      <w:pPr>
        <w:widowControl/>
        <w:spacing w:line="500" w:lineRule="exact"/>
        <w:ind w:firstLine="643" w:firstLineChars="200"/>
        <w:jc w:val="lef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bCs/>
          <w:kern w:val="0"/>
          <w:sz w:val="32"/>
          <w:szCs w:val="32"/>
          <w:shd w:val="clear" w:color="auto" w:fill="FFFFFF"/>
          <w:lang w:bidi="ar"/>
        </w:rPr>
        <w:t xml:space="preserve">第十四条  </w:t>
      </w:r>
      <w:r>
        <w:rPr>
          <w:rFonts w:hint="eastAsia" w:ascii="仿宋" w:hAnsi="仿宋" w:eastAsia="仿宋" w:cs="仿宋"/>
          <w:color w:val="000000" w:themeColor="text1"/>
          <w:sz w:val="32"/>
          <w:szCs w:val="32"/>
          <w14:textFill>
            <w14:solidFill>
              <w14:schemeClr w14:val="tx1"/>
            </w14:solidFill>
          </w14:textFill>
        </w:rPr>
        <w:t>加强资产有偿使用监督，学校相关职能部门、申请单位和归口管理单位应按分工认真履行职责，确保国有资产使用安全完整。</w:t>
      </w:r>
    </w:p>
    <w:p w14:paraId="43AADCD4">
      <w:pPr>
        <w:widowControl/>
        <w:spacing w:line="500" w:lineRule="exact"/>
        <w:ind w:firstLine="643" w:firstLineChars="200"/>
        <w:jc w:val="left"/>
        <w:rPr>
          <w:rFonts w:ascii="仿宋" w:hAnsi="仿宋" w:eastAsia="仿宋" w:cs="仿宋"/>
          <w:kern w:val="0"/>
          <w:sz w:val="32"/>
          <w:szCs w:val="32"/>
          <w:shd w:val="clear" w:color="auto" w:fill="FFFFFF"/>
          <w:lang w:bidi="ar"/>
        </w:rPr>
      </w:pPr>
      <w:r>
        <w:rPr>
          <w:rFonts w:hint="eastAsia" w:ascii="仿宋" w:hAnsi="仿宋" w:eastAsia="仿宋" w:cs="仿宋"/>
          <w:b/>
          <w:bCs/>
          <w:kern w:val="0"/>
          <w:sz w:val="32"/>
          <w:szCs w:val="32"/>
          <w:shd w:val="clear" w:color="auto" w:fill="FFFFFF"/>
          <w:lang w:bidi="ar"/>
        </w:rPr>
        <w:t>第十五条</w:t>
      </w:r>
      <w:r>
        <w:rPr>
          <w:rFonts w:hint="eastAsia" w:ascii="仿宋" w:hAnsi="仿宋" w:eastAsia="仿宋" w:cs="仿宋"/>
          <w:kern w:val="0"/>
          <w:sz w:val="32"/>
          <w:szCs w:val="32"/>
          <w:shd w:val="clear" w:color="auto" w:fill="FFFFFF"/>
          <w:lang w:bidi="ar"/>
        </w:rPr>
        <w:t xml:space="preserve">  凡在对资产外有偿使用过程中造成的国有资产损坏、遗失、被盗或其他事故的，申请单位（归口管理单位）应及时向保卫部和资产管理处等有关单位报告，并及时提交事故经过、事故损失、事故责任的分析报告，确定责任人、赔偿方法和赔偿金额，并积极追偿。</w:t>
      </w:r>
    </w:p>
    <w:p w14:paraId="42153CFD">
      <w:pPr>
        <w:widowControl/>
        <w:spacing w:line="500" w:lineRule="exact"/>
        <w:jc w:val="left"/>
        <w:rPr>
          <w:rFonts w:ascii="仿宋" w:hAnsi="仿宋" w:eastAsia="仿宋" w:cs="仿宋"/>
          <w:kern w:val="0"/>
          <w:sz w:val="32"/>
          <w:szCs w:val="32"/>
        </w:rPr>
      </w:pPr>
      <w:r>
        <w:rPr>
          <w:rFonts w:hint="eastAsia" w:ascii="仿宋" w:hAnsi="仿宋" w:eastAsia="仿宋" w:cs="仿宋"/>
          <w:kern w:val="0"/>
          <w:sz w:val="32"/>
          <w:szCs w:val="32"/>
          <w:shd w:val="clear" w:color="auto" w:fill="FFFFFF"/>
          <w:lang w:bidi="ar"/>
        </w:rPr>
        <w:t xml:space="preserve">  </w:t>
      </w:r>
      <w:r>
        <w:rPr>
          <w:rFonts w:hint="eastAsia" w:ascii="仿宋" w:hAnsi="仿宋" w:eastAsia="仿宋" w:cs="仿宋"/>
          <w:b/>
          <w:bCs/>
          <w:kern w:val="0"/>
          <w:sz w:val="32"/>
          <w:szCs w:val="32"/>
          <w:shd w:val="clear" w:color="auto" w:fill="FFFFFF"/>
          <w:lang w:bidi="ar"/>
        </w:rPr>
        <w:t xml:space="preserve">  第十六条</w:t>
      </w:r>
      <w:r>
        <w:rPr>
          <w:rFonts w:hint="eastAsia" w:ascii="仿宋" w:hAnsi="仿宋" w:eastAsia="仿宋" w:cs="仿宋"/>
          <w:kern w:val="0"/>
          <w:sz w:val="32"/>
          <w:szCs w:val="32"/>
          <w:shd w:val="clear" w:color="auto" w:fill="FFFFFF"/>
          <w:lang w:bidi="ar"/>
        </w:rPr>
        <w:t xml:space="preserve">  对于不按规定使用国有资产、未经批准利用学校国有资产创收、私设小金库等违反规定的单位和个人，</w:t>
      </w:r>
      <w:r>
        <w:rPr>
          <w:rFonts w:hint="eastAsia" w:ascii="仿宋" w:hAnsi="仿宋" w:eastAsia="仿宋" w:cs="仿宋"/>
          <w:sz w:val="32"/>
          <w:szCs w:val="32"/>
        </w:rPr>
        <w:t>除没收非法收入外，</w:t>
      </w:r>
      <w:r>
        <w:rPr>
          <w:rFonts w:hint="eastAsia" w:ascii="仿宋" w:hAnsi="仿宋" w:eastAsia="仿宋" w:cs="仿宋"/>
          <w:kern w:val="0"/>
          <w:sz w:val="32"/>
          <w:szCs w:val="32"/>
          <w:shd w:val="clear" w:color="auto" w:fill="FFFFFF"/>
          <w:lang w:bidi="ar"/>
        </w:rPr>
        <w:t>按照学校和上级有关规定</w:t>
      </w:r>
      <w:r>
        <w:rPr>
          <w:rFonts w:hint="eastAsia" w:ascii="仿宋" w:hAnsi="仿宋" w:eastAsia="仿宋" w:cs="仿宋"/>
          <w:sz w:val="32"/>
          <w:szCs w:val="32"/>
        </w:rPr>
        <w:t>追究相关单位和责任人的责任</w:t>
      </w:r>
      <w:r>
        <w:rPr>
          <w:rFonts w:hint="eastAsia" w:ascii="仿宋" w:hAnsi="仿宋" w:eastAsia="仿宋" w:cs="仿宋"/>
          <w:kern w:val="0"/>
          <w:sz w:val="32"/>
          <w:szCs w:val="32"/>
          <w:shd w:val="clear" w:color="auto" w:fill="FFFFFF"/>
          <w:lang w:bidi="ar"/>
        </w:rPr>
        <w:t>。</w:t>
      </w:r>
    </w:p>
    <w:p w14:paraId="57AA1125">
      <w:pPr>
        <w:widowControl/>
        <w:spacing w:line="500" w:lineRule="exact"/>
        <w:jc w:val="center"/>
        <w:rPr>
          <w:rFonts w:ascii="黑体" w:hAnsi="黑体" w:eastAsia="黑体" w:cs="宋体"/>
          <w:color w:val="000000" w:themeColor="text1"/>
          <w:kern w:val="0"/>
          <w:sz w:val="32"/>
          <w:szCs w:val="32"/>
          <w14:textFill>
            <w14:solidFill>
              <w14:schemeClr w14:val="tx1"/>
            </w14:solidFill>
          </w14:textFill>
        </w:rPr>
      </w:pPr>
      <w:r>
        <w:rPr>
          <w:rFonts w:hint="eastAsia" w:ascii="黑体" w:hAnsi="黑体" w:eastAsia="黑体" w:cs="宋体"/>
          <w:color w:val="000000" w:themeColor="text1"/>
          <w:kern w:val="0"/>
          <w:sz w:val="32"/>
          <w:szCs w:val="32"/>
          <w14:textFill>
            <w14:solidFill>
              <w14:schemeClr w14:val="tx1"/>
            </w14:solidFill>
          </w14:textFill>
        </w:rPr>
        <w:t>第六章</w:t>
      </w:r>
      <w:r>
        <w:rPr>
          <w:rFonts w:hint="eastAsia" w:ascii="宋体" w:hAnsi="宋体" w:eastAsia="宋体" w:cs="宋体"/>
          <w:color w:val="000000" w:themeColor="text1"/>
          <w:kern w:val="0"/>
          <w:sz w:val="32"/>
          <w:szCs w:val="32"/>
          <w14:textFill>
            <w14:solidFill>
              <w14:schemeClr w14:val="tx1"/>
            </w14:solidFill>
          </w14:textFill>
        </w:rPr>
        <w:t>  </w:t>
      </w:r>
      <w:r>
        <w:rPr>
          <w:rFonts w:hint="eastAsia" w:ascii="黑体" w:hAnsi="黑体" w:eastAsia="黑体" w:cs="宋体"/>
          <w:color w:val="000000" w:themeColor="text1"/>
          <w:kern w:val="0"/>
          <w:sz w:val="32"/>
          <w:szCs w:val="32"/>
          <w14:textFill>
            <w14:solidFill>
              <w14:schemeClr w14:val="tx1"/>
            </w14:solidFill>
          </w14:textFill>
        </w:rPr>
        <w:t>附则</w:t>
      </w:r>
    </w:p>
    <w:p w14:paraId="30ED6451">
      <w:pPr>
        <w:pStyle w:val="6"/>
        <w:shd w:val="clear" w:color="auto" w:fill="FFFFFF"/>
        <w:spacing w:before="0" w:beforeAutospacing="0" w:after="0" w:afterAutospacing="0" w:line="500" w:lineRule="exact"/>
        <w:ind w:firstLine="641" w:firstLineChars="200"/>
        <w:rPr>
          <w:rFonts w:ascii="仿宋" w:hAnsi="仿宋" w:eastAsia="仿宋" w:cs="仿宋"/>
          <w:color w:val="000000" w:themeColor="text1"/>
          <w:sz w:val="28"/>
          <w:szCs w:val="28"/>
          <w14:textFill>
            <w14:solidFill>
              <w14:schemeClr w14:val="tx1"/>
            </w14:solidFill>
          </w14:textFill>
        </w:rPr>
      </w:pPr>
      <w:r>
        <w:rPr>
          <w:rFonts w:hint="eastAsia" w:ascii="华文仿宋" w:hAnsi="华文仿宋" w:eastAsia="华文仿宋"/>
          <w:b/>
          <w:bCs/>
          <w:color w:val="000000" w:themeColor="text1"/>
          <w:sz w:val="32"/>
          <w:szCs w:val="32"/>
          <w14:textFill>
            <w14:solidFill>
              <w14:schemeClr w14:val="tx1"/>
            </w14:solidFill>
          </w14:textFill>
        </w:rPr>
        <w:t>第十七条</w:t>
      </w:r>
      <w:r>
        <w:rPr>
          <w:rFonts w:hint="eastAsia" w:ascii="华文仿宋" w:hAnsi="华文仿宋" w:eastAsia="华文仿宋"/>
          <w:color w:val="000000" w:themeColor="text1"/>
          <w:sz w:val="32"/>
          <w:szCs w:val="32"/>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本办法自正式发布之日起执行，由资产管理处、财务处负责解释。</w:t>
      </w:r>
    </w:p>
    <w:p w14:paraId="048CF740">
      <w:pPr>
        <w:pStyle w:val="6"/>
        <w:shd w:val="clear" w:color="auto" w:fill="FFFFFF"/>
        <w:spacing w:before="0" w:beforeAutospacing="0" w:after="0" w:afterAutospacing="0" w:line="500" w:lineRule="exact"/>
        <w:ind w:firstLine="641" w:firstLineChars="200"/>
        <w:rPr>
          <w:rFonts w:ascii="华文仿宋" w:hAnsi="华文仿宋" w:eastAsia="华文仿宋"/>
          <w:color w:val="000000" w:themeColor="text1"/>
          <w:sz w:val="32"/>
          <w:szCs w:val="32"/>
          <w14:textFill>
            <w14:solidFill>
              <w14:schemeClr w14:val="tx1"/>
            </w14:solidFill>
          </w14:textFill>
        </w:rPr>
      </w:pPr>
      <w:r>
        <w:rPr>
          <w:rFonts w:hint="eastAsia" w:ascii="华文仿宋" w:hAnsi="华文仿宋" w:eastAsia="华文仿宋"/>
          <w:b/>
          <w:bCs/>
          <w:color w:val="000000" w:themeColor="text1"/>
          <w:sz w:val="32"/>
          <w:szCs w:val="32"/>
          <w14:textFill>
            <w14:solidFill>
              <w14:schemeClr w14:val="tx1"/>
            </w14:solidFill>
          </w14:textFill>
        </w:rPr>
        <w:t xml:space="preserve">第十八条  </w:t>
      </w:r>
      <w:r>
        <w:rPr>
          <w:rFonts w:hint="eastAsia" w:ascii="仿宋" w:hAnsi="仿宋" w:eastAsia="仿宋"/>
          <w:color w:val="000000" w:themeColor="text1"/>
          <w:sz w:val="32"/>
          <w:szCs w:val="32"/>
          <w14:textFill>
            <w14:solidFill>
              <w14:schemeClr w14:val="tx1"/>
            </w14:solidFill>
          </w14:textFill>
        </w:rPr>
        <w:t>本办法未尽事项按照国家和湖南省有关规定执行。</w:t>
      </w:r>
    </w:p>
    <w:p w14:paraId="5F16A923">
      <w:pPr>
        <w:pStyle w:val="6"/>
        <w:shd w:val="clear" w:color="auto" w:fill="FFFFFF"/>
        <w:spacing w:before="0" w:beforeAutospacing="0" w:after="0" w:afterAutospacing="0" w:line="5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附件</w:t>
      </w:r>
    </w:p>
    <w:p w14:paraId="3FA35FC9">
      <w:pPr>
        <w:pStyle w:val="6"/>
        <w:shd w:val="clear" w:color="auto" w:fill="FFFFFF"/>
        <w:spacing w:before="0" w:beforeAutospacing="0" w:after="0" w:afterAutospacing="0" w:line="5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1.《湖南女子学院国有资产对外有偿使用审批表》</w:t>
      </w:r>
    </w:p>
    <w:p w14:paraId="71183F60">
      <w:pPr>
        <w:pStyle w:val="6"/>
        <w:shd w:val="clear" w:color="auto" w:fill="FFFFFF"/>
        <w:spacing w:before="0" w:beforeAutospacing="0" w:after="0" w:afterAutospacing="0" w:line="5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2.《湖南女子学院国有资产短期有偿使用暂定收费标准》      </w:t>
      </w:r>
    </w:p>
    <w:p w14:paraId="1B081B8A">
      <w:pPr>
        <w:pStyle w:val="6"/>
        <w:shd w:val="clear" w:color="auto" w:fill="FFFFFF"/>
        <w:spacing w:before="0" w:beforeAutospacing="0" w:after="0" w:afterAutospacing="0" w:line="480" w:lineRule="atLeast"/>
        <w:ind w:firstLine="960"/>
        <w:rPr>
          <w:rFonts w:ascii="华文仿宋" w:hAnsi="华文仿宋" w:eastAsia="华文仿宋"/>
          <w:color w:val="000000" w:themeColor="text1"/>
          <w:sz w:val="32"/>
          <w:szCs w:val="32"/>
          <w14:textFill>
            <w14:solidFill>
              <w14:schemeClr w14:val="tx1"/>
            </w14:solidFill>
          </w14:textFill>
        </w:rPr>
      </w:pPr>
    </w:p>
    <w:p w14:paraId="77C218CD">
      <w:pPr>
        <w:pStyle w:val="6"/>
        <w:shd w:val="clear" w:color="auto" w:fill="FFFFFF"/>
        <w:spacing w:before="0" w:beforeAutospacing="0" w:after="0" w:afterAutospacing="0" w:line="480" w:lineRule="atLeast"/>
        <w:ind w:firstLine="960"/>
        <w:rPr>
          <w:rFonts w:ascii="华文仿宋" w:hAnsi="华文仿宋" w:eastAsia="华文仿宋"/>
          <w:color w:val="000000" w:themeColor="text1"/>
          <w:sz w:val="32"/>
          <w:szCs w:val="32"/>
          <w14:textFill>
            <w14:solidFill>
              <w14:schemeClr w14:val="tx1"/>
            </w14:solidFill>
          </w14:textFill>
        </w:rPr>
      </w:pPr>
    </w:p>
    <w:p w14:paraId="3D9CE122">
      <w:pPr>
        <w:pStyle w:val="6"/>
        <w:shd w:val="clear" w:color="auto" w:fill="FFFFFF"/>
        <w:spacing w:before="0" w:beforeAutospacing="0" w:after="0" w:afterAutospacing="0" w:line="480" w:lineRule="atLeast"/>
        <w:ind w:firstLine="960"/>
        <w:rPr>
          <w:rFonts w:ascii="华文仿宋" w:hAnsi="华文仿宋" w:eastAsia="华文仿宋"/>
          <w:color w:val="000000" w:themeColor="text1"/>
          <w:sz w:val="32"/>
          <w:szCs w:val="32"/>
          <w14:textFill>
            <w14:solidFill>
              <w14:schemeClr w14:val="tx1"/>
            </w14:solidFill>
          </w14:textFill>
        </w:rPr>
      </w:pPr>
    </w:p>
    <w:p w14:paraId="45049690">
      <w:pPr>
        <w:pStyle w:val="6"/>
        <w:shd w:val="clear" w:color="auto" w:fill="FFFFFF"/>
        <w:spacing w:before="0" w:beforeAutospacing="0" w:after="0" w:afterAutospacing="0" w:line="480" w:lineRule="atLeast"/>
        <w:ind w:firstLine="960"/>
        <w:rPr>
          <w:rFonts w:ascii="华文仿宋" w:hAnsi="华文仿宋" w:eastAsia="华文仿宋"/>
          <w:color w:val="000000" w:themeColor="text1"/>
          <w:sz w:val="32"/>
          <w:szCs w:val="32"/>
          <w14:textFill>
            <w14:solidFill>
              <w14:schemeClr w14:val="tx1"/>
            </w14:solidFill>
          </w14:textFill>
        </w:rPr>
      </w:pPr>
    </w:p>
    <w:p w14:paraId="4ED8AA37">
      <w:pPr>
        <w:pStyle w:val="6"/>
        <w:shd w:val="clear" w:color="auto" w:fill="FFFFFF"/>
        <w:spacing w:before="0" w:beforeAutospacing="0" w:after="156" w:afterLines="50" w:afterAutospacing="0" w:line="400" w:lineRule="exact"/>
        <w:ind w:firstLine="660"/>
        <w:rPr>
          <w:rFonts w:ascii="华文仿宋" w:hAnsi="华文仿宋" w:eastAsia="华文仿宋"/>
          <w:color w:val="000000" w:themeColor="text1"/>
          <w:sz w:val="22"/>
          <w:szCs w:val="22"/>
          <w14:textFill>
            <w14:solidFill>
              <w14:schemeClr w14:val="tx1"/>
            </w14:solidFill>
          </w14:textFill>
        </w:rPr>
      </w:pPr>
    </w:p>
    <w:p w14:paraId="67BCEDE1">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56A62953">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07E8524D">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66F88697">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74B7AF8A">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68B0F6B2">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p>
    <w:p w14:paraId="5C4BDD6D">
      <w:pPr>
        <w:pStyle w:val="6"/>
        <w:shd w:val="clear" w:color="auto" w:fill="FFFFFF"/>
        <w:spacing w:before="0" w:beforeAutospacing="0" w:after="156" w:afterLines="50" w:afterAutospacing="0" w:line="400" w:lineRule="exact"/>
        <w:rPr>
          <w:rFonts w:ascii="华文仿宋" w:hAnsi="华文仿宋" w:eastAsia="华文仿宋"/>
          <w:color w:val="000000" w:themeColor="text1"/>
          <w:sz w:val="21"/>
          <w:szCs w:val="21"/>
          <w14:textFill>
            <w14:solidFill>
              <w14:schemeClr w14:val="tx1"/>
            </w14:solidFill>
          </w14:textFill>
        </w:rPr>
      </w:pPr>
      <w:r>
        <w:rPr>
          <w:rFonts w:hint="eastAsia" w:ascii="华文仿宋" w:hAnsi="华文仿宋" w:eastAsia="华文仿宋"/>
          <w:color w:val="000000" w:themeColor="text1"/>
          <w:sz w:val="21"/>
          <w:szCs w:val="21"/>
          <w14:textFill>
            <w14:solidFill>
              <w14:schemeClr w14:val="tx1"/>
            </w14:solidFill>
          </w14:textFill>
        </w:rPr>
        <w:t>附件1</w:t>
      </w:r>
    </w:p>
    <w:p w14:paraId="5E9FC810">
      <w:pPr>
        <w:pStyle w:val="6"/>
        <w:shd w:val="clear" w:color="auto" w:fill="FFFFFF"/>
        <w:spacing w:before="0" w:beforeAutospacing="0" w:after="156" w:afterLines="50" w:afterAutospacing="0" w:line="400" w:lineRule="exact"/>
        <w:ind w:firstLine="961"/>
        <w:jc w:val="center"/>
        <w:rPr>
          <w:rFonts w:ascii="华文中宋" w:hAnsi="华文中宋" w:eastAsia="华文中宋" w:cs="华文中宋"/>
          <w:b/>
          <w:color w:val="000000" w:themeColor="text1"/>
          <w:sz w:val="32"/>
          <w:szCs w:val="32"/>
          <w14:textFill>
            <w14:solidFill>
              <w14:schemeClr w14:val="tx1"/>
            </w14:solidFill>
          </w14:textFill>
        </w:rPr>
      </w:pPr>
      <w:r>
        <w:rPr>
          <w:rFonts w:hint="eastAsia" w:ascii="华文中宋" w:hAnsi="华文中宋" w:eastAsia="华文中宋" w:cs="华文中宋"/>
          <w:b/>
          <w:color w:val="000000" w:themeColor="text1"/>
          <w:sz w:val="32"/>
          <w:szCs w:val="32"/>
          <w14:textFill>
            <w14:solidFill>
              <w14:schemeClr w14:val="tx1"/>
            </w14:solidFill>
          </w14:textFill>
        </w:rPr>
        <w:t>湖南女子学院国有资产对外有偿使用审批表</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2257"/>
        <w:gridCol w:w="152"/>
        <w:gridCol w:w="184"/>
        <w:gridCol w:w="1082"/>
        <w:gridCol w:w="3179"/>
      </w:tblGrid>
      <w:tr w14:paraId="6495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560" w:type="dxa"/>
            <w:vAlign w:val="center"/>
          </w:tcPr>
          <w:p w14:paraId="5C646F15">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资产使用</w:t>
            </w:r>
          </w:p>
          <w:p w14:paraId="1A877778">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申请单位</w:t>
            </w:r>
          </w:p>
        </w:tc>
        <w:tc>
          <w:tcPr>
            <w:tcW w:w="2257" w:type="dxa"/>
            <w:vAlign w:val="center"/>
          </w:tcPr>
          <w:p w14:paraId="4B036DE7">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tc>
        <w:tc>
          <w:tcPr>
            <w:tcW w:w="1418" w:type="dxa"/>
            <w:gridSpan w:val="3"/>
            <w:vAlign w:val="center"/>
          </w:tcPr>
          <w:p w14:paraId="3C7AFEB5">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经办人及</w:t>
            </w:r>
          </w:p>
          <w:p w14:paraId="5932737C">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联系方式</w:t>
            </w:r>
          </w:p>
        </w:tc>
        <w:tc>
          <w:tcPr>
            <w:tcW w:w="3179" w:type="dxa"/>
            <w:vAlign w:val="center"/>
          </w:tcPr>
          <w:p w14:paraId="56C89F08">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p>
        </w:tc>
      </w:tr>
      <w:tr w14:paraId="0FE1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3F7D6ADA">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申请事由说明</w:t>
            </w:r>
          </w:p>
        </w:tc>
        <w:tc>
          <w:tcPr>
            <w:tcW w:w="6854" w:type="dxa"/>
            <w:gridSpan w:val="5"/>
            <w:vAlign w:val="center"/>
          </w:tcPr>
          <w:p w14:paraId="4DC212E2">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p w14:paraId="610F10D9">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p w14:paraId="177A9AB9">
            <w:pPr>
              <w:pStyle w:val="6"/>
              <w:spacing w:before="0" w:beforeAutospacing="0" w:after="0" w:afterAutospacing="0"/>
              <w:ind w:firstLine="3780" w:firstLineChars="180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（可另附说明材料）</w:t>
            </w:r>
          </w:p>
        </w:tc>
      </w:tr>
      <w:tr w14:paraId="49AA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560" w:type="dxa"/>
            <w:vAlign w:val="center"/>
          </w:tcPr>
          <w:p w14:paraId="7A20F27A">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使用资产类别</w:t>
            </w:r>
          </w:p>
        </w:tc>
        <w:tc>
          <w:tcPr>
            <w:tcW w:w="2409" w:type="dxa"/>
            <w:gridSpan w:val="2"/>
            <w:vAlign w:val="center"/>
          </w:tcPr>
          <w:p w14:paraId="042BE421">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tc>
        <w:tc>
          <w:tcPr>
            <w:tcW w:w="1266" w:type="dxa"/>
            <w:gridSpan w:val="2"/>
            <w:vAlign w:val="center"/>
          </w:tcPr>
          <w:p w14:paraId="06EEA2EE">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使用时限</w:t>
            </w:r>
          </w:p>
        </w:tc>
        <w:tc>
          <w:tcPr>
            <w:tcW w:w="3179" w:type="dxa"/>
            <w:vAlign w:val="center"/>
          </w:tcPr>
          <w:p w14:paraId="7FED729E">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p w14:paraId="23001218">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p>
        </w:tc>
      </w:tr>
      <w:tr w14:paraId="0BB6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1C826715">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有偿使用总价</w:t>
            </w:r>
          </w:p>
        </w:tc>
        <w:tc>
          <w:tcPr>
            <w:tcW w:w="6854" w:type="dxa"/>
            <w:gridSpan w:val="5"/>
            <w:vAlign w:val="center"/>
          </w:tcPr>
          <w:p w14:paraId="717E9A6A">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p>
        </w:tc>
      </w:tr>
      <w:tr w14:paraId="0D05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6F0340FF">
            <w:pPr>
              <w:pStyle w:val="6"/>
              <w:spacing w:before="0" w:beforeAutospacing="0" w:after="0" w:afterAutospacing="0"/>
              <w:jc w:val="center"/>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承租单位承诺</w:t>
            </w:r>
          </w:p>
        </w:tc>
        <w:tc>
          <w:tcPr>
            <w:tcW w:w="6854" w:type="dxa"/>
            <w:gridSpan w:val="5"/>
            <w:vAlign w:val="center"/>
          </w:tcPr>
          <w:p w14:paraId="1D8B02CB">
            <w:pPr>
              <w:pStyle w:val="6"/>
              <w:spacing w:before="0" w:beforeAutospacing="0" w:after="0" w:afterAutospacing="0" w:line="360" w:lineRule="auto"/>
              <w:ind w:firstLine="632"/>
              <w:rPr>
                <w:rFonts w:ascii="仿宋" w:hAnsi="仿宋" w:eastAsia="仿宋" w:cs="仿宋"/>
                <w:color w:val="000000" w:themeColor="text1"/>
                <w:sz w:val="21"/>
                <w:szCs w:val="21"/>
                <w:u w:val="single"/>
                <w14:textFill>
                  <w14:solidFill>
                    <w14:schemeClr w14:val="tx1"/>
                  </w14:solidFill>
                </w14:textFill>
              </w:rPr>
            </w:pPr>
            <w:r>
              <w:rPr>
                <w:rFonts w:hint="eastAsia" w:ascii="仿宋" w:hAnsi="仿宋" w:eastAsia="仿宋" w:cs="仿宋"/>
                <w:b/>
                <w:bCs/>
                <w:color w:val="000000" w:themeColor="text1"/>
                <w:sz w:val="21"/>
                <w:szCs w:val="21"/>
                <w14:textFill>
                  <w14:solidFill>
                    <w14:schemeClr w14:val="tx1"/>
                  </w14:solidFill>
                </w14:textFill>
              </w:rPr>
              <w:t>承租单位名称：</w:t>
            </w:r>
            <w:r>
              <w:rPr>
                <w:rFonts w:hint="eastAsia" w:ascii="仿宋" w:hAnsi="仿宋" w:eastAsia="仿宋" w:cs="仿宋"/>
                <w:b/>
                <w:bCs/>
                <w:color w:val="000000" w:themeColor="text1"/>
                <w:sz w:val="21"/>
                <w:szCs w:val="21"/>
                <w:u w:val="single"/>
                <w14:textFill>
                  <w14:solidFill>
                    <w14:schemeClr w14:val="tx1"/>
                  </w14:solidFill>
                </w14:textFill>
              </w:rPr>
              <w:t xml:space="preserve"> </w:t>
            </w:r>
            <w:r>
              <w:rPr>
                <w:rFonts w:hint="eastAsia" w:ascii="仿宋" w:hAnsi="仿宋" w:eastAsia="仿宋" w:cs="仿宋"/>
                <w:color w:val="000000" w:themeColor="text1"/>
                <w:sz w:val="21"/>
                <w:szCs w:val="21"/>
                <w:u w:val="single"/>
                <w14:textFill>
                  <w14:solidFill>
                    <w14:schemeClr w14:val="tx1"/>
                  </w14:solidFill>
                </w14:textFill>
              </w:rPr>
              <w:t xml:space="preserve">                      </w:t>
            </w:r>
          </w:p>
          <w:p w14:paraId="6B040CF6">
            <w:pPr>
              <w:pStyle w:val="6"/>
              <w:spacing w:before="0" w:beforeAutospacing="0" w:after="0" w:afterAutospacing="0" w:line="360" w:lineRule="auto"/>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1.自觉遵守学校各项规章管理制度。</w:t>
            </w:r>
          </w:p>
          <w:p w14:paraId="114404FD">
            <w:pPr>
              <w:pStyle w:val="6"/>
              <w:spacing w:before="0" w:beforeAutospacing="0" w:after="0" w:afterAutospacing="0"/>
              <w:ind w:left="210" w:hanging="210" w:hangingChars="10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2.严格落实意识形态工作责任制，确保意识形态安全。</w:t>
            </w:r>
          </w:p>
          <w:p w14:paraId="3FFF334C">
            <w:pPr>
              <w:pStyle w:val="6"/>
              <w:spacing w:before="0" w:beforeAutospacing="0" w:after="0" w:afterAutospacing="0" w:line="360" w:lineRule="auto"/>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3.严格按照操作规程使用各种设备，如有损坏照价赔偿。</w:t>
            </w:r>
          </w:p>
          <w:p w14:paraId="21F927EE">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承租单位负责人：         年    月    日</w:t>
            </w:r>
          </w:p>
        </w:tc>
      </w:tr>
      <w:tr w14:paraId="1002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53" w:type="dxa"/>
            <w:gridSpan w:val="4"/>
            <w:vAlign w:val="center"/>
          </w:tcPr>
          <w:p w14:paraId="4BC06A0C">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归口管理单位意见：</w:t>
            </w:r>
          </w:p>
          <w:p w14:paraId="2B497DF2">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65BA3FA2">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35807EF3">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1EBE4478">
            <w:pPr>
              <w:pStyle w:val="6"/>
              <w:spacing w:before="0" w:beforeAutospacing="0" w:after="0" w:afterAutospacing="0"/>
              <w:ind w:firstLine="630" w:firstLineChars="30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负责人：      年   月   日</w:t>
            </w:r>
          </w:p>
        </w:tc>
        <w:tc>
          <w:tcPr>
            <w:tcW w:w="4261" w:type="dxa"/>
            <w:gridSpan w:val="2"/>
          </w:tcPr>
          <w:p w14:paraId="388DF1F2">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保卫部意见：</w:t>
            </w:r>
          </w:p>
          <w:p w14:paraId="288E64BF">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6EDC994D">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206C169B">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7597AD1B">
            <w:pPr>
              <w:pStyle w:val="6"/>
              <w:spacing w:before="0" w:beforeAutospacing="0" w:after="0" w:afterAutospacing="0"/>
              <w:ind w:firstLine="630" w:firstLineChars="30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负责人：      年   月   日</w:t>
            </w:r>
          </w:p>
        </w:tc>
      </w:tr>
      <w:tr w14:paraId="076C8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53" w:type="dxa"/>
            <w:gridSpan w:val="4"/>
            <w:vAlign w:val="center"/>
          </w:tcPr>
          <w:p w14:paraId="24CD2625">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资产管理处意见：</w:t>
            </w:r>
          </w:p>
          <w:p w14:paraId="0316B567">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4F3565E0">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227EFD5E">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74866859">
            <w:pPr>
              <w:pStyle w:val="6"/>
              <w:spacing w:before="0" w:beforeAutospacing="0" w:after="0" w:afterAutospacing="0"/>
              <w:ind w:firstLine="630" w:firstLineChars="30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负责人：      年   月   日</w:t>
            </w:r>
          </w:p>
        </w:tc>
        <w:tc>
          <w:tcPr>
            <w:tcW w:w="4261" w:type="dxa"/>
            <w:gridSpan w:val="2"/>
            <w:vAlign w:val="center"/>
          </w:tcPr>
          <w:p w14:paraId="3D694167">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资产管理分管校领导意见：</w:t>
            </w:r>
          </w:p>
          <w:p w14:paraId="16E9C165">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334A8296">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28D97FD4">
            <w:pPr>
              <w:pStyle w:val="6"/>
              <w:spacing w:before="0" w:beforeAutospacing="0" w:after="0" w:afterAutospacing="0"/>
              <w:ind w:firstLine="2100" w:firstLineChars="1000"/>
              <w:rPr>
                <w:rFonts w:ascii="仿宋" w:hAnsi="仿宋" w:eastAsia="仿宋" w:cs="仿宋"/>
                <w:color w:val="000000" w:themeColor="text1"/>
                <w:sz w:val="21"/>
                <w:szCs w:val="21"/>
                <w14:textFill>
                  <w14:solidFill>
                    <w14:schemeClr w14:val="tx1"/>
                  </w14:solidFill>
                </w14:textFill>
              </w:rPr>
            </w:pPr>
          </w:p>
          <w:p w14:paraId="08DF2309">
            <w:pPr>
              <w:pStyle w:val="6"/>
              <w:spacing w:before="0" w:beforeAutospacing="0" w:after="0" w:afterAutospacing="0"/>
              <w:ind w:firstLine="630" w:firstLineChars="30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xml:space="preserve">            年   月   日</w:t>
            </w:r>
          </w:p>
        </w:tc>
      </w:tr>
      <w:tr w14:paraId="1D06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14" w:type="dxa"/>
            <w:gridSpan w:val="6"/>
            <w:vAlign w:val="center"/>
          </w:tcPr>
          <w:p w14:paraId="182C630E">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校长意见：</w:t>
            </w:r>
          </w:p>
          <w:p w14:paraId="2EAAE5CB">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p>
          <w:p w14:paraId="73031AB9">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p>
          <w:p w14:paraId="314DB632">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p>
          <w:p w14:paraId="2892D31A">
            <w:pPr>
              <w:pStyle w:val="6"/>
              <w:spacing w:before="0" w:beforeAutospacing="0" w:after="0" w:afterAutospacing="0"/>
              <w:ind w:firstLine="6090" w:firstLineChars="290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年   月   日</w:t>
            </w:r>
          </w:p>
        </w:tc>
      </w:tr>
      <w:tr w14:paraId="6693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14" w:type="dxa"/>
            <w:gridSpan w:val="6"/>
            <w:vAlign w:val="center"/>
          </w:tcPr>
          <w:p w14:paraId="6D6F5199">
            <w:pPr>
              <w:pStyle w:val="6"/>
              <w:spacing w:before="0" w:beforeAutospacing="0" w:after="0" w:afterAutospacing="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xml:space="preserve">承租单位缴费情况：向学校财务处已缴纳人民币： </w:t>
            </w:r>
            <w:r>
              <w:rPr>
                <w:rFonts w:hint="eastAsia" w:ascii="仿宋" w:hAnsi="仿宋" w:eastAsia="仿宋" w:cs="仿宋"/>
                <w:color w:val="000000" w:themeColor="text1"/>
                <w:sz w:val="21"/>
                <w:szCs w:val="21"/>
                <w:u w:val="single"/>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 xml:space="preserve"> 元</w:t>
            </w:r>
          </w:p>
          <w:p w14:paraId="3A5F3AA0">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p>
          <w:p w14:paraId="63940728">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p>
          <w:p w14:paraId="6A9BAE9D">
            <w:pPr>
              <w:pStyle w:val="6"/>
              <w:spacing w:before="0" w:beforeAutospacing="0" w:after="0" w:afterAutospacing="0"/>
              <w:jc w:val="both"/>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财务处收费经手人：                            公章     年  月  日</w:t>
            </w:r>
          </w:p>
        </w:tc>
      </w:tr>
    </w:tbl>
    <w:p w14:paraId="31D581E6">
      <w:pPr>
        <w:pStyle w:val="6"/>
        <w:shd w:val="clear" w:color="auto" w:fill="FFFFFF"/>
        <w:spacing w:before="0" w:beforeAutospacing="0" w:after="0" w:afterAutospacing="0" w:line="360" w:lineRule="exact"/>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b/>
          <w:color w:val="000000" w:themeColor="text1"/>
          <w:sz w:val="21"/>
          <w:szCs w:val="21"/>
          <w14:textFill>
            <w14:solidFill>
              <w14:schemeClr w14:val="tx1"/>
            </w14:solidFill>
          </w14:textFill>
        </w:rPr>
        <w:t>备注：</w:t>
      </w:r>
      <w:r>
        <w:rPr>
          <w:rFonts w:hint="eastAsia" w:ascii="仿宋" w:hAnsi="仿宋" w:eastAsia="仿宋" w:cs="仿宋"/>
          <w:color w:val="000000" w:themeColor="text1"/>
          <w:sz w:val="21"/>
          <w:szCs w:val="21"/>
          <w14:textFill>
            <w14:solidFill>
              <w14:schemeClr w14:val="tx1"/>
            </w14:solidFill>
          </w14:textFill>
        </w:rPr>
        <w:t>1.申请单位凭借财务缴费单及此表到资产归口管理单位办理资产使用登记。</w:t>
      </w:r>
    </w:p>
    <w:p w14:paraId="7888F01A">
      <w:pPr>
        <w:pStyle w:val="6"/>
        <w:shd w:val="clear" w:color="auto" w:fill="FFFFFF"/>
        <w:spacing w:before="0" w:beforeAutospacing="0" w:after="0" w:afterAutospacing="0" w:line="360" w:lineRule="exact"/>
        <w:ind w:left="840" w:leftChars="300" w:hanging="210" w:hangingChars="100"/>
        <w:rPr>
          <w:rFonts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2.此表一式四份，可复印，申请单位、财务处、资产归口管理单位和资产管理处各一份，原件交财务处。</w:t>
      </w:r>
    </w:p>
    <w:p w14:paraId="21F89158">
      <w:pPr>
        <w:pStyle w:val="6"/>
        <w:shd w:val="clear" w:color="auto" w:fill="FFFFFF"/>
        <w:spacing w:before="0" w:beforeAutospacing="0" w:after="0" w:afterAutospacing="0" w:line="360" w:lineRule="exact"/>
        <w:ind w:left="840" w:leftChars="300" w:hanging="210" w:hangingChars="100"/>
        <w:rPr>
          <w:rFonts w:asciiTheme="minorEastAsia" w:hAnsiTheme="minorEastAsia" w:eastAsiaTheme="minorEastAsia"/>
          <w:color w:val="000000" w:themeColor="text1"/>
          <w:sz w:val="21"/>
          <w:szCs w:val="21"/>
          <w14:textFill>
            <w14:solidFill>
              <w14:schemeClr w14:val="tx1"/>
            </w14:solidFill>
          </w14:textFill>
        </w:rPr>
      </w:pPr>
    </w:p>
    <w:p w14:paraId="3881FF56">
      <w:pPr>
        <w:pStyle w:val="6"/>
        <w:shd w:val="clear" w:color="auto" w:fill="FFFFFF"/>
        <w:spacing w:before="0" w:beforeAutospacing="0" w:after="0" w:afterAutospacing="0" w:line="360" w:lineRule="exact"/>
        <w:ind w:left="840" w:leftChars="300" w:hanging="210" w:hangingChars="100"/>
        <w:rPr>
          <w:rFonts w:asciiTheme="minorEastAsia" w:hAnsiTheme="minorEastAsia" w:eastAsiaTheme="minorEastAsia"/>
          <w:color w:val="000000" w:themeColor="text1"/>
          <w:sz w:val="21"/>
          <w:szCs w:val="21"/>
          <w14:textFill>
            <w14:solidFill>
              <w14:schemeClr w14:val="tx1"/>
            </w14:solidFill>
          </w14:textFill>
        </w:rPr>
      </w:pPr>
    </w:p>
    <w:p w14:paraId="525D21CD">
      <w:pPr>
        <w:pStyle w:val="6"/>
        <w:shd w:val="clear" w:color="auto" w:fill="FFFFFF"/>
        <w:spacing w:before="0" w:beforeAutospacing="0" w:after="0" w:afterAutospacing="0"/>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sz w:val="22"/>
          <w:szCs w:val="22"/>
          <w14:textFill>
            <w14:solidFill>
              <w14:schemeClr w14:val="tx1"/>
            </w14:solidFill>
          </w14:textFill>
        </w:rPr>
        <w:t>附件2</w:t>
      </w:r>
    </w:p>
    <w:p w14:paraId="3C462C99">
      <w:pPr>
        <w:pStyle w:val="6"/>
        <w:shd w:val="clear" w:color="auto" w:fill="FFFFFF"/>
        <w:spacing w:before="0" w:beforeAutospacing="0" w:after="0" w:afterAutospacing="0"/>
        <w:ind w:firstLine="961"/>
        <w:jc w:val="center"/>
        <w:rPr>
          <w:rFonts w:ascii="华文中宋" w:hAnsi="华文中宋" w:eastAsia="华文中宋" w:cs="华文中宋"/>
          <w:b/>
          <w:color w:val="000000" w:themeColor="text1"/>
          <w:sz w:val="32"/>
          <w:szCs w:val="32"/>
          <w14:textFill>
            <w14:solidFill>
              <w14:schemeClr w14:val="tx1"/>
            </w14:solidFill>
          </w14:textFill>
        </w:rPr>
      </w:pPr>
      <w:r>
        <w:rPr>
          <w:rFonts w:hint="eastAsia" w:ascii="华文中宋" w:hAnsi="华文中宋" w:eastAsia="华文中宋" w:cs="华文中宋"/>
          <w:b/>
          <w:color w:val="000000" w:themeColor="text1"/>
          <w:sz w:val="32"/>
          <w:szCs w:val="32"/>
          <w14:textFill>
            <w14:solidFill>
              <w14:schemeClr w14:val="tx1"/>
            </w14:solidFill>
          </w14:textFill>
        </w:rPr>
        <w:t>湖南女子学院国有资产短期有偿使用暂定收费标准</w:t>
      </w:r>
    </w:p>
    <w:tbl>
      <w:tblPr>
        <w:tblStyle w:val="8"/>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77"/>
        <w:gridCol w:w="1300"/>
        <w:gridCol w:w="1417"/>
        <w:gridCol w:w="2268"/>
        <w:gridCol w:w="1418"/>
      </w:tblGrid>
      <w:tr w14:paraId="648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09" w:type="dxa"/>
            <w:vAlign w:val="center"/>
          </w:tcPr>
          <w:p w14:paraId="4894B6C3">
            <w:pPr>
              <w:pStyle w:val="6"/>
              <w:spacing w:before="0" w:beforeAutospacing="0" w:after="0" w:afterAutospacing="0"/>
              <w:jc w:val="center"/>
              <w:rPr>
                <w:rFonts w:ascii="Times New Roman" w:hAnsi="Times New Roman" w:eastAsia="仿宋" w:cs="Times New Roman"/>
                <w:b/>
                <w:color w:val="000000" w:themeColor="text1"/>
                <w14:textFill>
                  <w14:solidFill>
                    <w14:schemeClr w14:val="tx1"/>
                  </w14:solidFill>
                </w14:textFill>
              </w:rPr>
            </w:pPr>
            <w:r>
              <w:rPr>
                <w:rFonts w:hint="eastAsia" w:ascii="Times New Roman" w:hAnsi="Times New Roman" w:eastAsia="仿宋" w:cs="Times New Roman"/>
                <w:b/>
                <w:color w:val="000000" w:themeColor="text1"/>
                <w14:textFill>
                  <w14:solidFill>
                    <w14:schemeClr w14:val="tx1"/>
                  </w14:solidFill>
                </w14:textFill>
              </w:rPr>
              <w:t>序号</w:t>
            </w:r>
          </w:p>
        </w:tc>
        <w:tc>
          <w:tcPr>
            <w:tcW w:w="1677" w:type="dxa"/>
            <w:vAlign w:val="center"/>
          </w:tcPr>
          <w:p w14:paraId="4E07A94C">
            <w:pPr>
              <w:pStyle w:val="6"/>
              <w:spacing w:before="0" w:beforeAutospacing="0" w:after="0" w:afterAutospacing="0"/>
              <w:jc w:val="center"/>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项目类别</w:t>
            </w:r>
          </w:p>
        </w:tc>
        <w:tc>
          <w:tcPr>
            <w:tcW w:w="1300" w:type="dxa"/>
            <w:vAlign w:val="center"/>
          </w:tcPr>
          <w:p w14:paraId="783B19FC">
            <w:pPr>
              <w:pStyle w:val="6"/>
              <w:spacing w:before="0" w:beforeAutospacing="0" w:after="0" w:afterAutospacing="0"/>
              <w:jc w:val="center"/>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用途</w:t>
            </w:r>
          </w:p>
        </w:tc>
        <w:tc>
          <w:tcPr>
            <w:tcW w:w="1417" w:type="dxa"/>
            <w:vAlign w:val="center"/>
          </w:tcPr>
          <w:p w14:paraId="54E171D4">
            <w:pPr>
              <w:pStyle w:val="6"/>
              <w:spacing w:before="0" w:beforeAutospacing="0" w:after="0" w:afterAutospacing="0"/>
              <w:jc w:val="center"/>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收费标准</w:t>
            </w:r>
          </w:p>
        </w:tc>
        <w:tc>
          <w:tcPr>
            <w:tcW w:w="2268" w:type="dxa"/>
            <w:vAlign w:val="center"/>
          </w:tcPr>
          <w:p w14:paraId="0308EA7F">
            <w:pPr>
              <w:pStyle w:val="6"/>
              <w:spacing w:before="0" w:beforeAutospacing="0" w:after="0" w:afterAutospacing="0"/>
              <w:ind w:firstLine="482" w:firstLineChars="200"/>
              <w:jc w:val="center"/>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单位时间</w:t>
            </w:r>
          </w:p>
        </w:tc>
        <w:tc>
          <w:tcPr>
            <w:tcW w:w="1418" w:type="dxa"/>
            <w:vAlign w:val="center"/>
          </w:tcPr>
          <w:p w14:paraId="2E216406">
            <w:pPr>
              <w:pStyle w:val="6"/>
              <w:spacing w:before="0" w:beforeAutospacing="0" w:after="0" w:afterAutospacing="0"/>
              <w:ind w:firstLine="241" w:firstLineChars="100"/>
              <w:jc w:val="center"/>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备注</w:t>
            </w:r>
          </w:p>
        </w:tc>
      </w:tr>
      <w:tr w14:paraId="3573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restart"/>
            <w:vAlign w:val="center"/>
          </w:tcPr>
          <w:p w14:paraId="79868241">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w:t>
            </w:r>
          </w:p>
        </w:tc>
        <w:tc>
          <w:tcPr>
            <w:tcW w:w="1677" w:type="dxa"/>
            <w:vMerge w:val="restart"/>
            <w:vAlign w:val="center"/>
          </w:tcPr>
          <w:p w14:paraId="6137C89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足球场</w:t>
            </w:r>
          </w:p>
        </w:tc>
        <w:tc>
          <w:tcPr>
            <w:tcW w:w="1300" w:type="dxa"/>
            <w:vMerge w:val="restart"/>
            <w:vAlign w:val="center"/>
          </w:tcPr>
          <w:p w14:paraId="788B9201">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49E727F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400元</w:t>
            </w:r>
          </w:p>
        </w:tc>
        <w:tc>
          <w:tcPr>
            <w:tcW w:w="2268" w:type="dxa"/>
            <w:vAlign w:val="center"/>
          </w:tcPr>
          <w:p w14:paraId="5B26A15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全场、每小时</w:t>
            </w:r>
          </w:p>
        </w:tc>
        <w:tc>
          <w:tcPr>
            <w:tcW w:w="1418" w:type="dxa"/>
            <w:vAlign w:val="center"/>
          </w:tcPr>
          <w:p w14:paraId="2142EE9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5B1D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09" w:type="dxa"/>
            <w:vMerge w:val="continue"/>
            <w:vAlign w:val="center"/>
          </w:tcPr>
          <w:p w14:paraId="2DC0032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c>
          <w:tcPr>
            <w:tcW w:w="1677" w:type="dxa"/>
            <w:vMerge w:val="continue"/>
            <w:vAlign w:val="center"/>
          </w:tcPr>
          <w:p w14:paraId="1A56023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c>
          <w:tcPr>
            <w:tcW w:w="1300" w:type="dxa"/>
            <w:vMerge w:val="continue"/>
            <w:vAlign w:val="center"/>
          </w:tcPr>
          <w:p w14:paraId="19494ED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c>
          <w:tcPr>
            <w:tcW w:w="1417" w:type="dxa"/>
            <w:vAlign w:val="center"/>
          </w:tcPr>
          <w:p w14:paraId="7DF666A7">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200元</w:t>
            </w:r>
          </w:p>
        </w:tc>
        <w:tc>
          <w:tcPr>
            <w:tcW w:w="2268" w:type="dxa"/>
            <w:vAlign w:val="center"/>
          </w:tcPr>
          <w:p w14:paraId="6FC9BD8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半场、每小时</w:t>
            </w:r>
          </w:p>
        </w:tc>
        <w:tc>
          <w:tcPr>
            <w:tcW w:w="1418" w:type="dxa"/>
            <w:vAlign w:val="center"/>
          </w:tcPr>
          <w:p w14:paraId="0DA06803">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3BC0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6527066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w:t>
            </w:r>
          </w:p>
        </w:tc>
        <w:tc>
          <w:tcPr>
            <w:tcW w:w="1677" w:type="dxa"/>
            <w:vAlign w:val="center"/>
          </w:tcPr>
          <w:p w14:paraId="001A02F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体育馆篮球场</w:t>
            </w:r>
          </w:p>
        </w:tc>
        <w:tc>
          <w:tcPr>
            <w:tcW w:w="1300" w:type="dxa"/>
            <w:vAlign w:val="center"/>
          </w:tcPr>
          <w:p w14:paraId="51A027C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11941CA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150元</w:t>
            </w:r>
          </w:p>
        </w:tc>
        <w:tc>
          <w:tcPr>
            <w:tcW w:w="2268" w:type="dxa"/>
            <w:vAlign w:val="center"/>
          </w:tcPr>
          <w:p w14:paraId="05F1BA37">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每小时</w:t>
            </w:r>
          </w:p>
        </w:tc>
        <w:tc>
          <w:tcPr>
            <w:tcW w:w="1418" w:type="dxa"/>
            <w:vAlign w:val="center"/>
          </w:tcPr>
          <w:p w14:paraId="7EAE93A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77C4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737B72D3">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3</w:t>
            </w:r>
          </w:p>
        </w:tc>
        <w:tc>
          <w:tcPr>
            <w:tcW w:w="1677" w:type="dxa"/>
            <w:vAlign w:val="center"/>
          </w:tcPr>
          <w:p w14:paraId="2ACBBB47">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风雨棚篮球场</w:t>
            </w:r>
          </w:p>
        </w:tc>
        <w:tc>
          <w:tcPr>
            <w:tcW w:w="1300" w:type="dxa"/>
            <w:vAlign w:val="center"/>
          </w:tcPr>
          <w:p w14:paraId="08C429A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44BE0569">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100元</w:t>
            </w:r>
          </w:p>
        </w:tc>
        <w:tc>
          <w:tcPr>
            <w:tcW w:w="2268" w:type="dxa"/>
            <w:vAlign w:val="center"/>
          </w:tcPr>
          <w:p w14:paraId="73EC91F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每小时</w:t>
            </w:r>
          </w:p>
        </w:tc>
        <w:tc>
          <w:tcPr>
            <w:tcW w:w="1418" w:type="dxa"/>
            <w:vAlign w:val="center"/>
          </w:tcPr>
          <w:p w14:paraId="6756DD0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1F1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5655E880">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4</w:t>
            </w:r>
          </w:p>
        </w:tc>
        <w:tc>
          <w:tcPr>
            <w:tcW w:w="1677" w:type="dxa"/>
            <w:vAlign w:val="center"/>
          </w:tcPr>
          <w:p w14:paraId="3A6D2D4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羽毛球场</w:t>
            </w:r>
          </w:p>
        </w:tc>
        <w:tc>
          <w:tcPr>
            <w:tcW w:w="1300" w:type="dxa"/>
            <w:vAlign w:val="center"/>
          </w:tcPr>
          <w:p w14:paraId="51AD502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621E060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35元</w:t>
            </w:r>
          </w:p>
        </w:tc>
        <w:tc>
          <w:tcPr>
            <w:tcW w:w="2268" w:type="dxa"/>
            <w:vAlign w:val="center"/>
          </w:tcPr>
          <w:p w14:paraId="45FB7E3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每小时、1个球场</w:t>
            </w:r>
          </w:p>
        </w:tc>
        <w:tc>
          <w:tcPr>
            <w:tcW w:w="1418" w:type="dxa"/>
            <w:vAlign w:val="center"/>
          </w:tcPr>
          <w:p w14:paraId="78B2BE91">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1CCE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0C16387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5</w:t>
            </w:r>
          </w:p>
        </w:tc>
        <w:tc>
          <w:tcPr>
            <w:tcW w:w="1677" w:type="dxa"/>
            <w:vAlign w:val="center"/>
          </w:tcPr>
          <w:p w14:paraId="460E502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乒乓球场</w:t>
            </w:r>
          </w:p>
        </w:tc>
        <w:tc>
          <w:tcPr>
            <w:tcW w:w="1300" w:type="dxa"/>
            <w:vAlign w:val="center"/>
          </w:tcPr>
          <w:p w14:paraId="5BC01B9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6B5DECD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20元</w:t>
            </w:r>
          </w:p>
        </w:tc>
        <w:tc>
          <w:tcPr>
            <w:tcW w:w="2268" w:type="dxa"/>
            <w:vAlign w:val="center"/>
          </w:tcPr>
          <w:p w14:paraId="6843716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每小时、一张球桌</w:t>
            </w:r>
          </w:p>
        </w:tc>
        <w:tc>
          <w:tcPr>
            <w:tcW w:w="1418" w:type="dxa"/>
            <w:vAlign w:val="center"/>
          </w:tcPr>
          <w:p w14:paraId="2D1E2AF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4AD82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3AEF895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6</w:t>
            </w:r>
          </w:p>
        </w:tc>
        <w:tc>
          <w:tcPr>
            <w:tcW w:w="1677" w:type="dxa"/>
            <w:vAlign w:val="center"/>
          </w:tcPr>
          <w:p w14:paraId="21019EC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网球场</w:t>
            </w:r>
          </w:p>
        </w:tc>
        <w:tc>
          <w:tcPr>
            <w:tcW w:w="1300" w:type="dxa"/>
            <w:vAlign w:val="center"/>
          </w:tcPr>
          <w:p w14:paraId="41E94757">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41296F19">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40元</w:t>
            </w:r>
          </w:p>
        </w:tc>
        <w:tc>
          <w:tcPr>
            <w:tcW w:w="2268" w:type="dxa"/>
            <w:vAlign w:val="center"/>
          </w:tcPr>
          <w:p w14:paraId="2538BCB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每小时、1个球场</w:t>
            </w:r>
          </w:p>
        </w:tc>
        <w:tc>
          <w:tcPr>
            <w:tcW w:w="1418" w:type="dxa"/>
            <w:vAlign w:val="center"/>
          </w:tcPr>
          <w:p w14:paraId="157661C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7F12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46C6D1F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7</w:t>
            </w:r>
          </w:p>
        </w:tc>
        <w:tc>
          <w:tcPr>
            <w:tcW w:w="1677" w:type="dxa"/>
            <w:vAlign w:val="center"/>
          </w:tcPr>
          <w:p w14:paraId="5EC6F5C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形体房</w:t>
            </w:r>
          </w:p>
        </w:tc>
        <w:tc>
          <w:tcPr>
            <w:tcW w:w="1300" w:type="dxa"/>
            <w:vAlign w:val="center"/>
          </w:tcPr>
          <w:p w14:paraId="11F0BC93">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4F88F6E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20元</w:t>
            </w:r>
          </w:p>
        </w:tc>
        <w:tc>
          <w:tcPr>
            <w:tcW w:w="2268" w:type="dxa"/>
            <w:vAlign w:val="center"/>
          </w:tcPr>
          <w:p w14:paraId="0DCAB9C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半天、每人次、每间</w:t>
            </w:r>
          </w:p>
        </w:tc>
        <w:tc>
          <w:tcPr>
            <w:tcW w:w="1418" w:type="dxa"/>
            <w:vAlign w:val="center"/>
          </w:tcPr>
          <w:p w14:paraId="6CE02D3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0436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12689FC7">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8</w:t>
            </w:r>
          </w:p>
        </w:tc>
        <w:tc>
          <w:tcPr>
            <w:tcW w:w="1677" w:type="dxa"/>
            <w:vAlign w:val="center"/>
          </w:tcPr>
          <w:p w14:paraId="7EEDCF58">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田径场</w:t>
            </w:r>
          </w:p>
        </w:tc>
        <w:tc>
          <w:tcPr>
            <w:tcW w:w="1300" w:type="dxa"/>
            <w:vAlign w:val="center"/>
          </w:tcPr>
          <w:p w14:paraId="02136A0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活动</w:t>
            </w:r>
          </w:p>
        </w:tc>
        <w:tc>
          <w:tcPr>
            <w:tcW w:w="1417" w:type="dxa"/>
            <w:vAlign w:val="center"/>
          </w:tcPr>
          <w:p w14:paraId="072F6166">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8000</w:t>
            </w:r>
            <w:r>
              <w:rPr>
                <w:rFonts w:ascii="Times New Roman" w:hAnsi="Times New Roman" w:eastAsia="仿宋" w:cs="Times New Roman"/>
              </w:rPr>
              <w:t>元</w:t>
            </w:r>
          </w:p>
        </w:tc>
        <w:tc>
          <w:tcPr>
            <w:tcW w:w="2268" w:type="dxa"/>
            <w:vAlign w:val="center"/>
          </w:tcPr>
          <w:p w14:paraId="4B23BD49">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1天</w:t>
            </w:r>
          </w:p>
        </w:tc>
        <w:tc>
          <w:tcPr>
            <w:tcW w:w="1418" w:type="dxa"/>
            <w:vAlign w:val="center"/>
          </w:tcPr>
          <w:p w14:paraId="09071403">
            <w:pPr>
              <w:pStyle w:val="6"/>
              <w:spacing w:before="0" w:beforeAutospacing="0" w:after="0" w:afterAutospacing="0"/>
              <w:jc w:val="center"/>
              <w:rPr>
                <w:rFonts w:ascii="Times New Roman" w:hAnsi="Times New Roman" w:eastAsia="仿宋" w:cs="Times New Roman"/>
              </w:rPr>
            </w:pPr>
          </w:p>
        </w:tc>
      </w:tr>
      <w:tr w14:paraId="4867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restart"/>
            <w:vAlign w:val="center"/>
          </w:tcPr>
          <w:p w14:paraId="29D88F0B">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9</w:t>
            </w:r>
          </w:p>
        </w:tc>
        <w:tc>
          <w:tcPr>
            <w:tcW w:w="1677" w:type="dxa"/>
            <w:vMerge w:val="restart"/>
            <w:vAlign w:val="center"/>
          </w:tcPr>
          <w:p w14:paraId="3F74CAA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求实楼一楼</w:t>
            </w:r>
          </w:p>
          <w:p w14:paraId="56C5B72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剧场</w:t>
            </w:r>
          </w:p>
        </w:tc>
        <w:tc>
          <w:tcPr>
            <w:tcW w:w="1300" w:type="dxa"/>
            <w:vAlign w:val="center"/>
          </w:tcPr>
          <w:p w14:paraId="4BF7869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会议、讲座</w:t>
            </w:r>
          </w:p>
        </w:tc>
        <w:tc>
          <w:tcPr>
            <w:tcW w:w="1417" w:type="dxa"/>
            <w:vAlign w:val="center"/>
          </w:tcPr>
          <w:p w14:paraId="64AC81ED">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12000元</w:t>
            </w:r>
          </w:p>
        </w:tc>
        <w:tc>
          <w:tcPr>
            <w:tcW w:w="2268" w:type="dxa"/>
            <w:vAlign w:val="center"/>
          </w:tcPr>
          <w:p w14:paraId="1B780B70">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restart"/>
            <w:vAlign w:val="center"/>
          </w:tcPr>
          <w:p w14:paraId="53E1D9A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730座</w:t>
            </w:r>
          </w:p>
        </w:tc>
      </w:tr>
      <w:tr w14:paraId="46C9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3E33D979">
            <w:pPr>
              <w:pStyle w:val="6"/>
              <w:spacing w:before="0" w:beforeAutospacing="0" w:after="0" w:afterAutospacing="0"/>
              <w:jc w:val="center"/>
              <w:rPr>
                <w:rFonts w:ascii="Times New Roman" w:hAnsi="Times New Roman" w:eastAsia="仿宋" w:cs="Times New Roman"/>
              </w:rPr>
            </w:pPr>
          </w:p>
        </w:tc>
        <w:tc>
          <w:tcPr>
            <w:tcW w:w="1677" w:type="dxa"/>
            <w:vMerge w:val="continue"/>
            <w:vAlign w:val="center"/>
          </w:tcPr>
          <w:p w14:paraId="4C64C99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c>
          <w:tcPr>
            <w:tcW w:w="1300" w:type="dxa"/>
            <w:vAlign w:val="center"/>
          </w:tcPr>
          <w:p w14:paraId="161D7147">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装台、彩排</w:t>
            </w:r>
          </w:p>
        </w:tc>
        <w:tc>
          <w:tcPr>
            <w:tcW w:w="1417" w:type="dxa"/>
            <w:vAlign w:val="center"/>
          </w:tcPr>
          <w:p w14:paraId="66CDCFE9">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12000元</w:t>
            </w:r>
          </w:p>
        </w:tc>
        <w:tc>
          <w:tcPr>
            <w:tcW w:w="2268" w:type="dxa"/>
            <w:vAlign w:val="center"/>
          </w:tcPr>
          <w:p w14:paraId="3C427596">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continue"/>
            <w:vAlign w:val="center"/>
          </w:tcPr>
          <w:p w14:paraId="0FC4675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550C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01532A5A">
            <w:pPr>
              <w:pStyle w:val="6"/>
              <w:spacing w:before="0" w:beforeAutospacing="0" w:after="0" w:afterAutospacing="0"/>
              <w:jc w:val="center"/>
              <w:rPr>
                <w:rFonts w:ascii="Times New Roman" w:hAnsi="Times New Roman" w:eastAsia="仿宋" w:cs="Times New Roman"/>
              </w:rPr>
            </w:pPr>
          </w:p>
        </w:tc>
        <w:tc>
          <w:tcPr>
            <w:tcW w:w="1677" w:type="dxa"/>
            <w:vMerge w:val="continue"/>
            <w:vAlign w:val="center"/>
          </w:tcPr>
          <w:p w14:paraId="279BC2F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c>
          <w:tcPr>
            <w:tcW w:w="1300" w:type="dxa"/>
            <w:vAlign w:val="center"/>
          </w:tcPr>
          <w:p w14:paraId="70F19F57">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演出</w:t>
            </w:r>
          </w:p>
        </w:tc>
        <w:tc>
          <w:tcPr>
            <w:tcW w:w="1417" w:type="dxa"/>
            <w:vAlign w:val="center"/>
          </w:tcPr>
          <w:p w14:paraId="5E085A15">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w:t>
            </w:r>
            <w:r>
              <w:rPr>
                <w:rFonts w:hint="eastAsia" w:ascii="Times New Roman" w:hAnsi="Times New Roman" w:eastAsia="仿宋" w:cs="Times New Roman"/>
              </w:rPr>
              <w:t>6</w:t>
            </w:r>
            <w:r>
              <w:rPr>
                <w:rFonts w:ascii="Times New Roman" w:hAnsi="Times New Roman" w:eastAsia="仿宋" w:cs="Times New Roman"/>
              </w:rPr>
              <w:t>000元</w:t>
            </w:r>
          </w:p>
        </w:tc>
        <w:tc>
          <w:tcPr>
            <w:tcW w:w="2268" w:type="dxa"/>
            <w:vAlign w:val="center"/>
          </w:tcPr>
          <w:p w14:paraId="25FC21AF">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continue"/>
            <w:vAlign w:val="center"/>
          </w:tcPr>
          <w:p w14:paraId="01C57FB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7616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4C9FFDBE">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w:t>
            </w:r>
            <w:r>
              <w:rPr>
                <w:rFonts w:hint="eastAsia" w:ascii="Times New Roman" w:hAnsi="Times New Roman" w:eastAsia="仿宋" w:cs="Times New Roman"/>
              </w:rPr>
              <w:t>0</w:t>
            </w:r>
          </w:p>
        </w:tc>
        <w:tc>
          <w:tcPr>
            <w:tcW w:w="1677" w:type="dxa"/>
            <w:vAlign w:val="center"/>
          </w:tcPr>
          <w:p w14:paraId="719C5C7D">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求实楼三楼</w:t>
            </w:r>
          </w:p>
          <w:p w14:paraId="328B40CA">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报告厅</w:t>
            </w:r>
          </w:p>
        </w:tc>
        <w:tc>
          <w:tcPr>
            <w:tcW w:w="1300" w:type="dxa"/>
            <w:vAlign w:val="center"/>
          </w:tcPr>
          <w:p w14:paraId="396B4721">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会议、讲座</w:t>
            </w:r>
          </w:p>
        </w:tc>
        <w:tc>
          <w:tcPr>
            <w:tcW w:w="1417" w:type="dxa"/>
            <w:vAlign w:val="center"/>
          </w:tcPr>
          <w:p w14:paraId="5F5B414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5000元</w:t>
            </w:r>
          </w:p>
        </w:tc>
        <w:tc>
          <w:tcPr>
            <w:tcW w:w="2268" w:type="dxa"/>
            <w:vAlign w:val="center"/>
          </w:tcPr>
          <w:p w14:paraId="295598A7">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Align w:val="center"/>
          </w:tcPr>
          <w:p w14:paraId="6E746D4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228座</w:t>
            </w:r>
          </w:p>
        </w:tc>
      </w:tr>
      <w:tr w14:paraId="2E78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425FC1D9">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11</w:t>
            </w:r>
          </w:p>
        </w:tc>
        <w:tc>
          <w:tcPr>
            <w:tcW w:w="1677" w:type="dxa"/>
            <w:vAlign w:val="center"/>
          </w:tcPr>
          <w:p w14:paraId="6C58FD7E">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求实楼三楼</w:t>
            </w:r>
          </w:p>
          <w:p w14:paraId="56E00C6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多功能厅</w:t>
            </w:r>
          </w:p>
        </w:tc>
        <w:tc>
          <w:tcPr>
            <w:tcW w:w="1300" w:type="dxa"/>
            <w:vAlign w:val="center"/>
          </w:tcPr>
          <w:p w14:paraId="2771D601">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会议、讲座</w:t>
            </w:r>
          </w:p>
        </w:tc>
        <w:tc>
          <w:tcPr>
            <w:tcW w:w="1417" w:type="dxa"/>
            <w:vAlign w:val="center"/>
          </w:tcPr>
          <w:p w14:paraId="0404CA8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4000元</w:t>
            </w:r>
          </w:p>
        </w:tc>
        <w:tc>
          <w:tcPr>
            <w:tcW w:w="2268" w:type="dxa"/>
            <w:vAlign w:val="center"/>
          </w:tcPr>
          <w:p w14:paraId="709EB8D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w:t>
            </w:r>
          </w:p>
        </w:tc>
        <w:tc>
          <w:tcPr>
            <w:tcW w:w="1418" w:type="dxa"/>
            <w:vAlign w:val="center"/>
          </w:tcPr>
          <w:p w14:paraId="1729BA8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154座</w:t>
            </w:r>
          </w:p>
        </w:tc>
      </w:tr>
      <w:tr w14:paraId="01EA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1A75188E">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w:t>
            </w:r>
            <w:r>
              <w:rPr>
                <w:rFonts w:hint="eastAsia" w:ascii="Times New Roman" w:hAnsi="Times New Roman" w:eastAsia="仿宋" w:cs="Times New Roman"/>
              </w:rPr>
              <w:t>2</w:t>
            </w:r>
          </w:p>
        </w:tc>
        <w:tc>
          <w:tcPr>
            <w:tcW w:w="1677" w:type="dxa"/>
            <w:vAlign w:val="center"/>
          </w:tcPr>
          <w:p w14:paraId="404FEBF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求实楼一楼</w:t>
            </w:r>
          </w:p>
          <w:p w14:paraId="437D392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接待室</w:t>
            </w:r>
          </w:p>
        </w:tc>
        <w:tc>
          <w:tcPr>
            <w:tcW w:w="1300" w:type="dxa"/>
            <w:vAlign w:val="center"/>
          </w:tcPr>
          <w:p w14:paraId="491A0A3C">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接待、会见</w:t>
            </w:r>
          </w:p>
        </w:tc>
        <w:tc>
          <w:tcPr>
            <w:tcW w:w="1417" w:type="dxa"/>
            <w:vAlign w:val="center"/>
          </w:tcPr>
          <w:p w14:paraId="7D6F7B6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2000元</w:t>
            </w:r>
          </w:p>
        </w:tc>
        <w:tc>
          <w:tcPr>
            <w:tcW w:w="2268" w:type="dxa"/>
            <w:vAlign w:val="center"/>
          </w:tcPr>
          <w:p w14:paraId="059B98C1">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Align w:val="center"/>
          </w:tcPr>
          <w:p w14:paraId="7793B06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12座</w:t>
            </w:r>
          </w:p>
        </w:tc>
      </w:tr>
      <w:tr w14:paraId="3106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14D7D9D3">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13</w:t>
            </w:r>
          </w:p>
        </w:tc>
        <w:tc>
          <w:tcPr>
            <w:tcW w:w="1677" w:type="dxa"/>
            <w:vAlign w:val="center"/>
          </w:tcPr>
          <w:p w14:paraId="31EC41B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求实楼一楼</w:t>
            </w:r>
          </w:p>
          <w:p w14:paraId="5D263020">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音乐厅</w:t>
            </w:r>
          </w:p>
        </w:tc>
        <w:tc>
          <w:tcPr>
            <w:tcW w:w="1300" w:type="dxa"/>
            <w:vAlign w:val="center"/>
          </w:tcPr>
          <w:p w14:paraId="0A769A8D">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演唱</w:t>
            </w:r>
            <w:r>
              <w:rPr>
                <w:rFonts w:hint="eastAsia" w:ascii="Times New Roman" w:hAnsi="Times New Roman" w:eastAsia="仿宋" w:cs="Times New Roman"/>
              </w:rPr>
              <w:t>、</w:t>
            </w:r>
            <w:r>
              <w:rPr>
                <w:rFonts w:ascii="Times New Roman" w:hAnsi="Times New Roman" w:eastAsia="仿宋" w:cs="Times New Roman"/>
              </w:rPr>
              <w:t>演奏</w:t>
            </w:r>
          </w:p>
        </w:tc>
        <w:tc>
          <w:tcPr>
            <w:tcW w:w="1417" w:type="dxa"/>
            <w:vAlign w:val="center"/>
          </w:tcPr>
          <w:p w14:paraId="243C7124">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10000元</w:t>
            </w:r>
          </w:p>
        </w:tc>
        <w:tc>
          <w:tcPr>
            <w:tcW w:w="2268" w:type="dxa"/>
            <w:vAlign w:val="center"/>
          </w:tcPr>
          <w:p w14:paraId="42E51916">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Align w:val="center"/>
          </w:tcPr>
          <w:p w14:paraId="2EE391E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266座</w:t>
            </w:r>
          </w:p>
        </w:tc>
      </w:tr>
      <w:tr w14:paraId="7382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45862A53">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14</w:t>
            </w:r>
          </w:p>
        </w:tc>
        <w:tc>
          <w:tcPr>
            <w:tcW w:w="1677" w:type="dxa"/>
            <w:vAlign w:val="center"/>
          </w:tcPr>
          <w:p w14:paraId="3821D04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求实楼</w:t>
            </w:r>
            <w:r>
              <w:rPr>
                <w:rFonts w:hint="eastAsia" w:ascii="Times New Roman" w:hAnsi="Times New Roman" w:eastAsia="仿宋" w:cs="Times New Roman"/>
              </w:rPr>
              <w:t>一楼</w:t>
            </w:r>
          </w:p>
          <w:p w14:paraId="1CA85CE0">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化妆室</w:t>
            </w:r>
          </w:p>
        </w:tc>
        <w:tc>
          <w:tcPr>
            <w:tcW w:w="1300" w:type="dxa"/>
            <w:vAlign w:val="center"/>
          </w:tcPr>
          <w:p w14:paraId="56F83464">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活动</w:t>
            </w:r>
          </w:p>
        </w:tc>
        <w:tc>
          <w:tcPr>
            <w:tcW w:w="1417" w:type="dxa"/>
            <w:vAlign w:val="center"/>
          </w:tcPr>
          <w:p w14:paraId="573E36B2">
            <w:pPr>
              <w:pStyle w:val="6"/>
              <w:spacing w:before="0" w:beforeAutospacing="0" w:after="0" w:afterAutospacing="0"/>
              <w:jc w:val="center"/>
              <w:rPr>
                <w:rFonts w:ascii="Times New Roman" w:hAnsi="Times New Roman" w:eastAsia="仿宋" w:cs="Times New Roman"/>
              </w:rPr>
            </w:pPr>
            <w:r>
              <w:rPr>
                <w:rFonts w:hint="eastAsia" w:ascii="Times New Roman" w:hAnsi="Times New Roman" w:eastAsia="仿宋" w:cs="Times New Roman"/>
              </w:rPr>
              <w:t>1500元</w:t>
            </w:r>
          </w:p>
        </w:tc>
        <w:tc>
          <w:tcPr>
            <w:tcW w:w="2268" w:type="dxa"/>
            <w:vAlign w:val="center"/>
          </w:tcPr>
          <w:p w14:paraId="092E1F58">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Align w:val="center"/>
          </w:tcPr>
          <w:p w14:paraId="23EAC3EA">
            <w:pPr>
              <w:pStyle w:val="6"/>
              <w:spacing w:before="0" w:beforeAutospacing="0" w:after="0" w:afterAutospacing="0"/>
              <w:jc w:val="center"/>
              <w:rPr>
                <w:rFonts w:ascii="Times New Roman" w:hAnsi="Times New Roman" w:eastAsia="仿宋" w:cs="Times New Roman"/>
              </w:rPr>
            </w:pPr>
          </w:p>
        </w:tc>
      </w:tr>
      <w:tr w14:paraId="51F8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restart"/>
            <w:vAlign w:val="center"/>
          </w:tcPr>
          <w:p w14:paraId="15375DE0">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w:t>
            </w:r>
            <w:r>
              <w:rPr>
                <w:rFonts w:hint="eastAsia" w:ascii="Times New Roman" w:hAnsi="Times New Roman" w:eastAsia="仿宋" w:cs="Times New Roman"/>
              </w:rPr>
              <w:t>5</w:t>
            </w:r>
          </w:p>
        </w:tc>
        <w:tc>
          <w:tcPr>
            <w:tcW w:w="1677" w:type="dxa"/>
            <w:vMerge w:val="restart"/>
            <w:vAlign w:val="center"/>
          </w:tcPr>
          <w:p w14:paraId="2A6679A6">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体育馆二楼</w:t>
            </w:r>
          </w:p>
          <w:p w14:paraId="46538D7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大礼堂</w:t>
            </w:r>
          </w:p>
        </w:tc>
        <w:tc>
          <w:tcPr>
            <w:tcW w:w="1300" w:type="dxa"/>
            <w:vAlign w:val="center"/>
          </w:tcPr>
          <w:p w14:paraId="72BFE289">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会议、讲座</w:t>
            </w:r>
          </w:p>
        </w:tc>
        <w:tc>
          <w:tcPr>
            <w:tcW w:w="1417" w:type="dxa"/>
            <w:vAlign w:val="center"/>
          </w:tcPr>
          <w:p w14:paraId="46FC7322">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10000元</w:t>
            </w:r>
          </w:p>
        </w:tc>
        <w:tc>
          <w:tcPr>
            <w:tcW w:w="2268" w:type="dxa"/>
            <w:vAlign w:val="center"/>
          </w:tcPr>
          <w:p w14:paraId="6684B4AE">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restart"/>
            <w:vAlign w:val="center"/>
          </w:tcPr>
          <w:p w14:paraId="44259D7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1600座</w:t>
            </w:r>
          </w:p>
        </w:tc>
      </w:tr>
      <w:tr w14:paraId="66F6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76DA0A71">
            <w:pPr>
              <w:pStyle w:val="6"/>
              <w:spacing w:before="0" w:beforeAutospacing="0" w:after="0" w:afterAutospacing="0"/>
              <w:jc w:val="center"/>
              <w:rPr>
                <w:rFonts w:ascii="Times New Roman" w:hAnsi="Times New Roman" w:eastAsia="仿宋" w:cs="Times New Roman"/>
              </w:rPr>
            </w:pPr>
          </w:p>
        </w:tc>
        <w:tc>
          <w:tcPr>
            <w:tcW w:w="1677" w:type="dxa"/>
            <w:vMerge w:val="continue"/>
            <w:vAlign w:val="center"/>
          </w:tcPr>
          <w:p w14:paraId="64973086">
            <w:pPr>
              <w:pStyle w:val="6"/>
              <w:spacing w:before="0" w:beforeAutospacing="0" w:after="0" w:afterAutospacing="0"/>
              <w:jc w:val="center"/>
              <w:rPr>
                <w:rFonts w:ascii="Times New Roman" w:hAnsi="Times New Roman" w:eastAsia="仿宋" w:cs="Times New Roman"/>
              </w:rPr>
            </w:pPr>
          </w:p>
        </w:tc>
        <w:tc>
          <w:tcPr>
            <w:tcW w:w="1300" w:type="dxa"/>
            <w:vAlign w:val="center"/>
          </w:tcPr>
          <w:p w14:paraId="1E80DC61">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装台、彩排</w:t>
            </w:r>
          </w:p>
        </w:tc>
        <w:tc>
          <w:tcPr>
            <w:tcW w:w="1417" w:type="dxa"/>
            <w:vAlign w:val="center"/>
          </w:tcPr>
          <w:p w14:paraId="6658DA43">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10000元</w:t>
            </w:r>
          </w:p>
        </w:tc>
        <w:tc>
          <w:tcPr>
            <w:tcW w:w="2268" w:type="dxa"/>
            <w:vAlign w:val="center"/>
          </w:tcPr>
          <w:p w14:paraId="06C473F8">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continue"/>
            <w:vAlign w:val="center"/>
          </w:tcPr>
          <w:p w14:paraId="262E591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1345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Merge w:val="continue"/>
            <w:vAlign w:val="center"/>
          </w:tcPr>
          <w:p w14:paraId="19FB265E">
            <w:pPr>
              <w:pStyle w:val="6"/>
              <w:spacing w:before="0" w:beforeAutospacing="0" w:after="0" w:afterAutospacing="0"/>
              <w:jc w:val="center"/>
              <w:rPr>
                <w:rFonts w:ascii="Times New Roman" w:hAnsi="Times New Roman" w:eastAsia="仿宋" w:cs="Times New Roman"/>
              </w:rPr>
            </w:pPr>
          </w:p>
        </w:tc>
        <w:tc>
          <w:tcPr>
            <w:tcW w:w="1677" w:type="dxa"/>
            <w:vMerge w:val="continue"/>
            <w:vAlign w:val="center"/>
          </w:tcPr>
          <w:p w14:paraId="0F9D77EC">
            <w:pPr>
              <w:pStyle w:val="6"/>
              <w:spacing w:before="0" w:beforeAutospacing="0" w:after="0" w:afterAutospacing="0"/>
              <w:jc w:val="center"/>
              <w:rPr>
                <w:rFonts w:ascii="Times New Roman" w:hAnsi="Times New Roman" w:eastAsia="仿宋" w:cs="Times New Roman"/>
              </w:rPr>
            </w:pPr>
          </w:p>
        </w:tc>
        <w:tc>
          <w:tcPr>
            <w:tcW w:w="1300" w:type="dxa"/>
            <w:vAlign w:val="center"/>
          </w:tcPr>
          <w:p w14:paraId="6B1C4588">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演出</w:t>
            </w:r>
          </w:p>
        </w:tc>
        <w:tc>
          <w:tcPr>
            <w:tcW w:w="1417" w:type="dxa"/>
            <w:vAlign w:val="center"/>
          </w:tcPr>
          <w:p w14:paraId="75B61B87">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1</w:t>
            </w:r>
            <w:r>
              <w:rPr>
                <w:rFonts w:hint="eastAsia" w:ascii="Times New Roman" w:hAnsi="Times New Roman" w:eastAsia="仿宋" w:cs="Times New Roman"/>
              </w:rPr>
              <w:t>2</w:t>
            </w:r>
            <w:r>
              <w:rPr>
                <w:rFonts w:ascii="Times New Roman" w:hAnsi="Times New Roman" w:eastAsia="仿宋" w:cs="Times New Roman"/>
              </w:rPr>
              <w:t>000元</w:t>
            </w:r>
          </w:p>
        </w:tc>
        <w:tc>
          <w:tcPr>
            <w:tcW w:w="2268" w:type="dxa"/>
            <w:vAlign w:val="center"/>
          </w:tcPr>
          <w:p w14:paraId="58C30A7A">
            <w:pPr>
              <w:pStyle w:val="6"/>
              <w:spacing w:before="0" w:beforeAutospacing="0" w:after="0" w:afterAutospacing="0"/>
              <w:jc w:val="center"/>
              <w:rPr>
                <w:rFonts w:ascii="Times New Roman" w:hAnsi="Times New Roman" w:eastAsia="仿宋" w:cs="Times New Roman"/>
              </w:rPr>
            </w:pPr>
            <w:r>
              <w:rPr>
                <w:rFonts w:ascii="Times New Roman" w:hAnsi="Times New Roman" w:eastAsia="仿宋" w:cs="Times New Roman"/>
              </w:rPr>
              <w:t>半天</w:t>
            </w:r>
          </w:p>
        </w:tc>
        <w:tc>
          <w:tcPr>
            <w:tcW w:w="1418" w:type="dxa"/>
            <w:vMerge w:val="continue"/>
            <w:vAlign w:val="center"/>
          </w:tcPr>
          <w:p w14:paraId="14C05BE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p>
        </w:tc>
      </w:tr>
      <w:tr w14:paraId="6B35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66894EF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w:t>
            </w:r>
            <w:r>
              <w:rPr>
                <w:rFonts w:hint="eastAsia" w:ascii="Times New Roman" w:hAnsi="Times New Roman" w:eastAsia="仿宋" w:cs="Times New Roman"/>
                <w:color w:val="000000" w:themeColor="text1"/>
                <w14:textFill>
                  <w14:solidFill>
                    <w14:schemeClr w14:val="tx1"/>
                  </w14:solidFill>
                </w14:textFill>
              </w:rPr>
              <w:t>6</w:t>
            </w:r>
          </w:p>
        </w:tc>
        <w:tc>
          <w:tcPr>
            <w:tcW w:w="1677" w:type="dxa"/>
            <w:vAlign w:val="center"/>
          </w:tcPr>
          <w:p w14:paraId="67F59F4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普通教室</w:t>
            </w:r>
          </w:p>
        </w:tc>
        <w:tc>
          <w:tcPr>
            <w:tcW w:w="1300" w:type="dxa"/>
            <w:vAlign w:val="center"/>
          </w:tcPr>
          <w:p w14:paraId="1680A12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讲座、活动</w:t>
            </w:r>
          </w:p>
        </w:tc>
        <w:tc>
          <w:tcPr>
            <w:tcW w:w="1417" w:type="dxa"/>
            <w:vAlign w:val="center"/>
          </w:tcPr>
          <w:p w14:paraId="0C1AAD9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400元</w:t>
            </w:r>
          </w:p>
        </w:tc>
        <w:tc>
          <w:tcPr>
            <w:tcW w:w="2268" w:type="dxa"/>
            <w:vAlign w:val="center"/>
          </w:tcPr>
          <w:p w14:paraId="41BD1BA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半天、每间</w:t>
            </w:r>
          </w:p>
        </w:tc>
        <w:tc>
          <w:tcPr>
            <w:tcW w:w="1418" w:type="dxa"/>
            <w:vAlign w:val="center"/>
          </w:tcPr>
          <w:p w14:paraId="59CD64D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50-100座</w:t>
            </w:r>
          </w:p>
        </w:tc>
      </w:tr>
      <w:tr w14:paraId="1459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32032E0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w:t>
            </w:r>
            <w:r>
              <w:rPr>
                <w:rFonts w:hint="eastAsia" w:ascii="Times New Roman" w:hAnsi="Times New Roman" w:eastAsia="仿宋" w:cs="Times New Roman"/>
                <w:color w:val="000000" w:themeColor="text1"/>
                <w14:textFill>
                  <w14:solidFill>
                    <w14:schemeClr w14:val="tx1"/>
                  </w14:solidFill>
                </w14:textFill>
              </w:rPr>
              <w:t>7</w:t>
            </w:r>
          </w:p>
        </w:tc>
        <w:tc>
          <w:tcPr>
            <w:tcW w:w="1677" w:type="dxa"/>
            <w:vAlign w:val="center"/>
          </w:tcPr>
          <w:p w14:paraId="3262CD9B">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普通教室</w:t>
            </w:r>
          </w:p>
        </w:tc>
        <w:tc>
          <w:tcPr>
            <w:tcW w:w="1300" w:type="dxa"/>
            <w:vAlign w:val="center"/>
          </w:tcPr>
          <w:p w14:paraId="5F463E6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讲座、活动</w:t>
            </w:r>
          </w:p>
        </w:tc>
        <w:tc>
          <w:tcPr>
            <w:tcW w:w="1417" w:type="dxa"/>
            <w:vAlign w:val="center"/>
          </w:tcPr>
          <w:p w14:paraId="1944E77D">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600元</w:t>
            </w:r>
          </w:p>
        </w:tc>
        <w:tc>
          <w:tcPr>
            <w:tcW w:w="2268" w:type="dxa"/>
            <w:vAlign w:val="center"/>
          </w:tcPr>
          <w:p w14:paraId="4FC367B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半天、每间</w:t>
            </w:r>
          </w:p>
        </w:tc>
        <w:tc>
          <w:tcPr>
            <w:tcW w:w="1418" w:type="dxa"/>
            <w:vAlign w:val="center"/>
          </w:tcPr>
          <w:p w14:paraId="13B7BEA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100座以上</w:t>
            </w:r>
          </w:p>
        </w:tc>
      </w:tr>
      <w:tr w14:paraId="5D72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6A04B67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w:t>
            </w:r>
            <w:r>
              <w:rPr>
                <w:rFonts w:hint="eastAsia" w:ascii="Times New Roman" w:hAnsi="Times New Roman" w:eastAsia="仿宋" w:cs="Times New Roman"/>
                <w:color w:val="000000" w:themeColor="text1"/>
                <w14:textFill>
                  <w14:solidFill>
                    <w14:schemeClr w14:val="tx1"/>
                  </w14:solidFill>
                </w14:textFill>
              </w:rPr>
              <w:t>8</w:t>
            </w:r>
          </w:p>
        </w:tc>
        <w:tc>
          <w:tcPr>
            <w:tcW w:w="1677" w:type="dxa"/>
            <w:vAlign w:val="center"/>
          </w:tcPr>
          <w:p w14:paraId="5CE9F74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多媒体教室</w:t>
            </w:r>
          </w:p>
        </w:tc>
        <w:tc>
          <w:tcPr>
            <w:tcW w:w="1300" w:type="dxa"/>
            <w:vAlign w:val="center"/>
          </w:tcPr>
          <w:p w14:paraId="4A104C6F">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讲座、活动</w:t>
            </w:r>
          </w:p>
        </w:tc>
        <w:tc>
          <w:tcPr>
            <w:tcW w:w="1417" w:type="dxa"/>
            <w:vAlign w:val="center"/>
          </w:tcPr>
          <w:p w14:paraId="56FD7FC1">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600元</w:t>
            </w:r>
          </w:p>
        </w:tc>
        <w:tc>
          <w:tcPr>
            <w:tcW w:w="2268" w:type="dxa"/>
            <w:vAlign w:val="center"/>
          </w:tcPr>
          <w:p w14:paraId="442B3BDA">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半天、每间</w:t>
            </w:r>
          </w:p>
        </w:tc>
        <w:tc>
          <w:tcPr>
            <w:tcW w:w="1418" w:type="dxa"/>
            <w:vAlign w:val="center"/>
          </w:tcPr>
          <w:p w14:paraId="7448FA4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50-100座</w:t>
            </w:r>
          </w:p>
        </w:tc>
      </w:tr>
      <w:tr w14:paraId="2185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11781CF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19</w:t>
            </w:r>
          </w:p>
        </w:tc>
        <w:tc>
          <w:tcPr>
            <w:tcW w:w="1677" w:type="dxa"/>
            <w:vAlign w:val="center"/>
          </w:tcPr>
          <w:p w14:paraId="4843A2A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多媒体教室</w:t>
            </w:r>
          </w:p>
        </w:tc>
        <w:tc>
          <w:tcPr>
            <w:tcW w:w="1300" w:type="dxa"/>
            <w:vAlign w:val="center"/>
          </w:tcPr>
          <w:p w14:paraId="736DB999">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讲座、活动</w:t>
            </w:r>
          </w:p>
        </w:tc>
        <w:tc>
          <w:tcPr>
            <w:tcW w:w="1417" w:type="dxa"/>
            <w:vAlign w:val="center"/>
          </w:tcPr>
          <w:p w14:paraId="5ADB7874">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800元</w:t>
            </w:r>
          </w:p>
        </w:tc>
        <w:tc>
          <w:tcPr>
            <w:tcW w:w="2268" w:type="dxa"/>
            <w:vAlign w:val="center"/>
          </w:tcPr>
          <w:p w14:paraId="27A5BD95">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半天、每间</w:t>
            </w:r>
          </w:p>
        </w:tc>
        <w:tc>
          <w:tcPr>
            <w:tcW w:w="1418" w:type="dxa"/>
            <w:vAlign w:val="center"/>
          </w:tcPr>
          <w:p w14:paraId="2ACC1D20">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100座以上</w:t>
            </w:r>
          </w:p>
        </w:tc>
      </w:tr>
      <w:tr w14:paraId="2F51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04EBD79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20</w:t>
            </w:r>
          </w:p>
        </w:tc>
        <w:tc>
          <w:tcPr>
            <w:tcW w:w="1677" w:type="dxa"/>
            <w:vAlign w:val="center"/>
          </w:tcPr>
          <w:p w14:paraId="538C4EE8">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公共机房</w:t>
            </w:r>
          </w:p>
        </w:tc>
        <w:tc>
          <w:tcPr>
            <w:tcW w:w="1300" w:type="dxa"/>
            <w:vAlign w:val="center"/>
          </w:tcPr>
          <w:p w14:paraId="417134B3">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活动</w:t>
            </w:r>
          </w:p>
        </w:tc>
        <w:tc>
          <w:tcPr>
            <w:tcW w:w="1417" w:type="dxa"/>
            <w:vAlign w:val="center"/>
          </w:tcPr>
          <w:p w14:paraId="3AF71B3C">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800元</w:t>
            </w:r>
          </w:p>
        </w:tc>
        <w:tc>
          <w:tcPr>
            <w:tcW w:w="2268" w:type="dxa"/>
            <w:vAlign w:val="center"/>
          </w:tcPr>
          <w:p w14:paraId="359D568E">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半天、每间</w:t>
            </w:r>
          </w:p>
        </w:tc>
        <w:tc>
          <w:tcPr>
            <w:tcW w:w="1418" w:type="dxa"/>
            <w:vAlign w:val="center"/>
          </w:tcPr>
          <w:p w14:paraId="20565112">
            <w:pPr>
              <w:pStyle w:val="6"/>
              <w:spacing w:before="0" w:beforeAutospacing="0" w:after="0" w:afterAutospacing="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50位</w:t>
            </w:r>
          </w:p>
        </w:tc>
      </w:tr>
    </w:tbl>
    <w:p w14:paraId="17457838">
      <w:pPr>
        <w:pStyle w:val="6"/>
        <w:shd w:val="clear" w:color="auto" w:fill="FFFFFF"/>
        <w:spacing w:before="0" w:beforeAutospacing="0" w:after="0" w:afterAutospacing="0" w:line="480" w:lineRule="atLeast"/>
        <w:rPr>
          <w:rFonts w:ascii="仿宋" w:hAnsi="仿宋" w:eastAsia="仿宋"/>
          <w:color w:val="000000" w:themeColor="text1"/>
          <w:sz w:val="21"/>
          <w:szCs w:val="21"/>
          <w14:textFill>
            <w14:solidFill>
              <w14:schemeClr w14:val="tx1"/>
            </w14:solidFill>
          </w14:textFill>
        </w:rPr>
      </w:pPr>
      <w:r>
        <w:rPr>
          <w:rFonts w:hint="eastAsia" w:ascii="仿宋" w:hAnsi="仿宋" w:eastAsia="仿宋"/>
          <w:b/>
          <w:color w:val="000000" w:themeColor="text1"/>
          <w:sz w:val="21"/>
          <w:szCs w:val="21"/>
          <w14:textFill>
            <w14:solidFill>
              <w14:schemeClr w14:val="tx1"/>
            </w14:solidFill>
          </w14:textFill>
        </w:rPr>
        <w:t>备注：</w:t>
      </w:r>
      <w:r>
        <w:rPr>
          <w:rFonts w:hint="eastAsia" w:ascii="仿宋" w:hAnsi="仿宋" w:eastAsia="仿宋"/>
          <w:color w:val="000000" w:themeColor="text1"/>
          <w:sz w:val="21"/>
          <w:szCs w:val="21"/>
          <w14:textFill>
            <w14:solidFill>
              <w14:schemeClr w14:val="tx1"/>
            </w14:solidFill>
          </w14:textFill>
        </w:rPr>
        <w:t>1.半天时间范围，上午8：00-12：00，下午13:00-17:00，晚上18:00至22:00；</w:t>
      </w:r>
    </w:p>
    <w:p w14:paraId="494D8BBA">
      <w:pPr>
        <w:pStyle w:val="6"/>
        <w:shd w:val="clear" w:color="auto" w:fill="FFFFFF"/>
        <w:spacing w:before="0" w:beforeAutospacing="0" w:after="0" w:afterAutospacing="0" w:line="480" w:lineRule="atLeast"/>
        <w:ind w:firstLine="630" w:firstLineChars="300"/>
        <w:rPr>
          <w:rFonts w:ascii="仿宋" w:hAnsi="仿宋" w:eastAsia="仿宋"/>
          <w:color w:val="000000" w:themeColor="text1"/>
          <w:sz w:val="21"/>
          <w:szCs w:val="21"/>
          <w14:textFill>
            <w14:solidFill>
              <w14:schemeClr w14:val="tx1"/>
            </w14:solidFill>
          </w14:textFill>
        </w:rPr>
      </w:pPr>
      <w:r>
        <w:rPr>
          <w:rFonts w:hint="eastAsia" w:ascii="仿宋" w:hAnsi="仿宋" w:eastAsia="仿宋"/>
          <w:color w:val="000000" w:themeColor="text1"/>
          <w:sz w:val="21"/>
          <w:szCs w:val="21"/>
          <w14:textFill>
            <w14:solidFill>
              <w14:schemeClr w14:val="tx1"/>
            </w14:solidFill>
          </w14:textFill>
        </w:rPr>
        <w:t>2.一天时间范围：上午8：00-下午17：00或下午13：00-晚上22：00。</w:t>
      </w:r>
    </w:p>
    <w:p w14:paraId="77C77059">
      <w:pPr>
        <w:pStyle w:val="6"/>
        <w:shd w:val="clear" w:color="auto" w:fill="FFFFFF"/>
        <w:spacing w:before="0" w:beforeAutospacing="0" w:after="0" w:afterAutospacing="0" w:line="480" w:lineRule="atLeast"/>
        <w:ind w:left="840" w:leftChars="300" w:hanging="210" w:hangingChars="100"/>
        <w:rPr>
          <w:rFonts w:ascii="仿宋" w:hAnsi="仿宋" w:eastAsia="仿宋"/>
          <w:sz w:val="21"/>
          <w:szCs w:val="21"/>
        </w:rPr>
      </w:pPr>
      <w:r>
        <w:rPr>
          <w:rFonts w:hint="eastAsia" w:ascii="仿宋" w:hAnsi="仿宋" w:eastAsia="仿宋"/>
          <w:sz w:val="21"/>
          <w:szCs w:val="21"/>
        </w:rPr>
        <w:t>3.表中所列收费标准不包含人工费用，承租方如需要校内人员协助，参照湖南女子学院非职务性劳务费发放管理办法，以不超过200元/人/半天的标准发放。</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2121302"/>
    </w:sdtPr>
    <w:sdtContent>
      <w:p w14:paraId="75C9B9E4">
        <w:pPr>
          <w:pStyle w:val="4"/>
          <w:jc w:val="center"/>
        </w:pPr>
        <w:r>
          <w:fldChar w:fldCharType="begin"/>
        </w:r>
        <w:r>
          <w:instrText xml:space="preserve">PAGE   \* MERGEFORMAT</w:instrText>
        </w:r>
        <w:r>
          <w:fldChar w:fldCharType="separate"/>
        </w:r>
        <w:r>
          <w:rPr>
            <w:lang w:val="zh-CN"/>
          </w:rPr>
          <w:t>1</w:t>
        </w:r>
        <w:r>
          <w:fldChar w:fldCharType="end"/>
        </w:r>
      </w:p>
    </w:sdtContent>
  </w:sdt>
  <w:p w14:paraId="5C1B62D6">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ZDNkMTliYjRjNTJlNmU4YzVmYjU3YjUxYTk5NDMifQ=="/>
  </w:docVars>
  <w:rsids>
    <w:rsidRoot w:val="006B4731"/>
    <w:rsid w:val="0000533D"/>
    <w:rsid w:val="00005763"/>
    <w:rsid w:val="000101CE"/>
    <w:rsid w:val="0001022E"/>
    <w:rsid w:val="00016314"/>
    <w:rsid w:val="00020EBC"/>
    <w:rsid w:val="00021105"/>
    <w:rsid w:val="000213B3"/>
    <w:rsid w:val="00024B5D"/>
    <w:rsid w:val="00025625"/>
    <w:rsid w:val="00027E07"/>
    <w:rsid w:val="000303FE"/>
    <w:rsid w:val="00030A78"/>
    <w:rsid w:val="00030DB2"/>
    <w:rsid w:val="00032C36"/>
    <w:rsid w:val="00036E2C"/>
    <w:rsid w:val="00045AFD"/>
    <w:rsid w:val="0005608D"/>
    <w:rsid w:val="00065C77"/>
    <w:rsid w:val="00070F3E"/>
    <w:rsid w:val="0007157D"/>
    <w:rsid w:val="0007407C"/>
    <w:rsid w:val="000761ED"/>
    <w:rsid w:val="00081F5E"/>
    <w:rsid w:val="0008251D"/>
    <w:rsid w:val="00087378"/>
    <w:rsid w:val="00090A16"/>
    <w:rsid w:val="000920E0"/>
    <w:rsid w:val="00097AFE"/>
    <w:rsid w:val="000A2A47"/>
    <w:rsid w:val="000A5D43"/>
    <w:rsid w:val="000B679C"/>
    <w:rsid w:val="000B6F9F"/>
    <w:rsid w:val="000C21FE"/>
    <w:rsid w:val="000C3057"/>
    <w:rsid w:val="000D0EB2"/>
    <w:rsid w:val="000D0F45"/>
    <w:rsid w:val="000D1333"/>
    <w:rsid w:val="000D4462"/>
    <w:rsid w:val="000E2BE3"/>
    <w:rsid w:val="000E2D54"/>
    <w:rsid w:val="000E5DC8"/>
    <w:rsid w:val="000E71AA"/>
    <w:rsid w:val="000F17BC"/>
    <w:rsid w:val="000F2431"/>
    <w:rsid w:val="000F244D"/>
    <w:rsid w:val="000F675E"/>
    <w:rsid w:val="0010315C"/>
    <w:rsid w:val="001035D3"/>
    <w:rsid w:val="00111A1D"/>
    <w:rsid w:val="00114F4A"/>
    <w:rsid w:val="00120D1E"/>
    <w:rsid w:val="00124238"/>
    <w:rsid w:val="0012464B"/>
    <w:rsid w:val="001314D1"/>
    <w:rsid w:val="00131647"/>
    <w:rsid w:val="001325CA"/>
    <w:rsid w:val="001366C0"/>
    <w:rsid w:val="001371C9"/>
    <w:rsid w:val="0014235A"/>
    <w:rsid w:val="00146950"/>
    <w:rsid w:val="00150738"/>
    <w:rsid w:val="0015137E"/>
    <w:rsid w:val="00151632"/>
    <w:rsid w:val="001516CA"/>
    <w:rsid w:val="00155ABC"/>
    <w:rsid w:val="00155C08"/>
    <w:rsid w:val="00155C3F"/>
    <w:rsid w:val="0016112F"/>
    <w:rsid w:val="00166BE5"/>
    <w:rsid w:val="00166E6A"/>
    <w:rsid w:val="0017025F"/>
    <w:rsid w:val="0017608B"/>
    <w:rsid w:val="00176E8C"/>
    <w:rsid w:val="0017790E"/>
    <w:rsid w:val="00183532"/>
    <w:rsid w:val="00183E08"/>
    <w:rsid w:val="0018400F"/>
    <w:rsid w:val="00186060"/>
    <w:rsid w:val="001A282D"/>
    <w:rsid w:val="001A4526"/>
    <w:rsid w:val="001A48EF"/>
    <w:rsid w:val="001B0B2F"/>
    <w:rsid w:val="001B0E58"/>
    <w:rsid w:val="001B1B9A"/>
    <w:rsid w:val="001B2352"/>
    <w:rsid w:val="001B623D"/>
    <w:rsid w:val="001B64D4"/>
    <w:rsid w:val="001B7957"/>
    <w:rsid w:val="001C06C4"/>
    <w:rsid w:val="001C6F8E"/>
    <w:rsid w:val="001C6FEB"/>
    <w:rsid w:val="001C7E0D"/>
    <w:rsid w:val="001D0969"/>
    <w:rsid w:val="001D4F6F"/>
    <w:rsid w:val="001E00B5"/>
    <w:rsid w:val="001E2E88"/>
    <w:rsid w:val="001E7A35"/>
    <w:rsid w:val="001E7CD6"/>
    <w:rsid w:val="001F47FA"/>
    <w:rsid w:val="001F4B06"/>
    <w:rsid w:val="001F5477"/>
    <w:rsid w:val="001F57BF"/>
    <w:rsid w:val="001F5F98"/>
    <w:rsid w:val="001F6600"/>
    <w:rsid w:val="00200AC2"/>
    <w:rsid w:val="00206F74"/>
    <w:rsid w:val="00207190"/>
    <w:rsid w:val="00207EE6"/>
    <w:rsid w:val="00207F34"/>
    <w:rsid w:val="002179B6"/>
    <w:rsid w:val="00220C99"/>
    <w:rsid w:val="00222364"/>
    <w:rsid w:val="002229AB"/>
    <w:rsid w:val="00225FFC"/>
    <w:rsid w:val="00226834"/>
    <w:rsid w:val="00227CFD"/>
    <w:rsid w:val="002338FD"/>
    <w:rsid w:val="0023654E"/>
    <w:rsid w:val="00237621"/>
    <w:rsid w:val="0024186E"/>
    <w:rsid w:val="002428A9"/>
    <w:rsid w:val="00243902"/>
    <w:rsid w:val="002441FC"/>
    <w:rsid w:val="002475F1"/>
    <w:rsid w:val="002540BE"/>
    <w:rsid w:val="00254FCE"/>
    <w:rsid w:val="002572CB"/>
    <w:rsid w:val="00260959"/>
    <w:rsid w:val="00261A3D"/>
    <w:rsid w:val="00263A4B"/>
    <w:rsid w:val="00266B1C"/>
    <w:rsid w:val="0027121C"/>
    <w:rsid w:val="00271639"/>
    <w:rsid w:val="00272009"/>
    <w:rsid w:val="0027249B"/>
    <w:rsid w:val="00273983"/>
    <w:rsid w:val="00274684"/>
    <w:rsid w:val="00277AFB"/>
    <w:rsid w:val="00277BFF"/>
    <w:rsid w:val="00287467"/>
    <w:rsid w:val="00290762"/>
    <w:rsid w:val="00290989"/>
    <w:rsid w:val="002A1229"/>
    <w:rsid w:val="002A4810"/>
    <w:rsid w:val="002A4C9A"/>
    <w:rsid w:val="002A4E14"/>
    <w:rsid w:val="002A7018"/>
    <w:rsid w:val="002B0A54"/>
    <w:rsid w:val="002B266A"/>
    <w:rsid w:val="002B2B64"/>
    <w:rsid w:val="002B34F6"/>
    <w:rsid w:val="002B3FFC"/>
    <w:rsid w:val="002B48FB"/>
    <w:rsid w:val="002B5E36"/>
    <w:rsid w:val="002C0159"/>
    <w:rsid w:val="002C1EDA"/>
    <w:rsid w:val="002C1FF0"/>
    <w:rsid w:val="002C2BF5"/>
    <w:rsid w:val="002C3433"/>
    <w:rsid w:val="002C42C6"/>
    <w:rsid w:val="002D08CB"/>
    <w:rsid w:val="002D2F82"/>
    <w:rsid w:val="002D3699"/>
    <w:rsid w:val="002D6E4A"/>
    <w:rsid w:val="002E05E8"/>
    <w:rsid w:val="002E0DC5"/>
    <w:rsid w:val="002E18C0"/>
    <w:rsid w:val="002E7B29"/>
    <w:rsid w:val="002F1BBC"/>
    <w:rsid w:val="002F2FA2"/>
    <w:rsid w:val="00312F53"/>
    <w:rsid w:val="00312F80"/>
    <w:rsid w:val="00314AC5"/>
    <w:rsid w:val="003162F4"/>
    <w:rsid w:val="003178FE"/>
    <w:rsid w:val="0032335E"/>
    <w:rsid w:val="00330F35"/>
    <w:rsid w:val="0033298C"/>
    <w:rsid w:val="003336BF"/>
    <w:rsid w:val="0033700D"/>
    <w:rsid w:val="00350211"/>
    <w:rsid w:val="003521F9"/>
    <w:rsid w:val="003534D9"/>
    <w:rsid w:val="0035515E"/>
    <w:rsid w:val="00355A9D"/>
    <w:rsid w:val="00356655"/>
    <w:rsid w:val="00361244"/>
    <w:rsid w:val="00363922"/>
    <w:rsid w:val="00363F8F"/>
    <w:rsid w:val="003656E7"/>
    <w:rsid w:val="003664AE"/>
    <w:rsid w:val="003664AF"/>
    <w:rsid w:val="003738AA"/>
    <w:rsid w:val="00377D27"/>
    <w:rsid w:val="00380710"/>
    <w:rsid w:val="00380D1C"/>
    <w:rsid w:val="00380F60"/>
    <w:rsid w:val="00381897"/>
    <w:rsid w:val="00381D22"/>
    <w:rsid w:val="00385502"/>
    <w:rsid w:val="00385997"/>
    <w:rsid w:val="00385A06"/>
    <w:rsid w:val="003930AB"/>
    <w:rsid w:val="00393E91"/>
    <w:rsid w:val="003B140B"/>
    <w:rsid w:val="003B4CE0"/>
    <w:rsid w:val="003B5B7C"/>
    <w:rsid w:val="003B6102"/>
    <w:rsid w:val="003B7E33"/>
    <w:rsid w:val="003C0DE7"/>
    <w:rsid w:val="003C2D31"/>
    <w:rsid w:val="003C7CFD"/>
    <w:rsid w:val="003D096C"/>
    <w:rsid w:val="003D1222"/>
    <w:rsid w:val="003D4B52"/>
    <w:rsid w:val="003D5FEE"/>
    <w:rsid w:val="003D68B1"/>
    <w:rsid w:val="003D6AAD"/>
    <w:rsid w:val="003E17FA"/>
    <w:rsid w:val="003E58B6"/>
    <w:rsid w:val="003E68A1"/>
    <w:rsid w:val="003E6DE0"/>
    <w:rsid w:val="003F199E"/>
    <w:rsid w:val="0040048F"/>
    <w:rsid w:val="00401944"/>
    <w:rsid w:val="00402076"/>
    <w:rsid w:val="00403235"/>
    <w:rsid w:val="00404855"/>
    <w:rsid w:val="0040761B"/>
    <w:rsid w:val="004077BD"/>
    <w:rsid w:val="0041076F"/>
    <w:rsid w:val="00410C0A"/>
    <w:rsid w:val="004123C7"/>
    <w:rsid w:val="00412CE1"/>
    <w:rsid w:val="00412FF5"/>
    <w:rsid w:val="00415B9D"/>
    <w:rsid w:val="00421925"/>
    <w:rsid w:val="00422269"/>
    <w:rsid w:val="004265C7"/>
    <w:rsid w:val="0042715C"/>
    <w:rsid w:val="004276FB"/>
    <w:rsid w:val="004322E5"/>
    <w:rsid w:val="00433ED4"/>
    <w:rsid w:val="00435736"/>
    <w:rsid w:val="004406BE"/>
    <w:rsid w:val="004414C2"/>
    <w:rsid w:val="0044162F"/>
    <w:rsid w:val="004418AC"/>
    <w:rsid w:val="0044213E"/>
    <w:rsid w:val="00446A68"/>
    <w:rsid w:val="00450E24"/>
    <w:rsid w:val="0045178C"/>
    <w:rsid w:val="004562E0"/>
    <w:rsid w:val="0045650E"/>
    <w:rsid w:val="00456825"/>
    <w:rsid w:val="00457BF6"/>
    <w:rsid w:val="00460B5B"/>
    <w:rsid w:val="00465052"/>
    <w:rsid w:val="004660D8"/>
    <w:rsid w:val="00467F63"/>
    <w:rsid w:val="0047275D"/>
    <w:rsid w:val="004743C4"/>
    <w:rsid w:val="00475BD8"/>
    <w:rsid w:val="00475DC9"/>
    <w:rsid w:val="0047604E"/>
    <w:rsid w:val="004817A2"/>
    <w:rsid w:val="00482F8D"/>
    <w:rsid w:val="0048387D"/>
    <w:rsid w:val="00483F8F"/>
    <w:rsid w:val="00490C01"/>
    <w:rsid w:val="00491DF2"/>
    <w:rsid w:val="0049268B"/>
    <w:rsid w:val="004937F8"/>
    <w:rsid w:val="00495D5A"/>
    <w:rsid w:val="0049703C"/>
    <w:rsid w:val="00497620"/>
    <w:rsid w:val="004A1F46"/>
    <w:rsid w:val="004A4301"/>
    <w:rsid w:val="004B5684"/>
    <w:rsid w:val="004B6CDD"/>
    <w:rsid w:val="004C6486"/>
    <w:rsid w:val="004C7C94"/>
    <w:rsid w:val="004D1775"/>
    <w:rsid w:val="004D2B12"/>
    <w:rsid w:val="004D6820"/>
    <w:rsid w:val="004D6F1C"/>
    <w:rsid w:val="004E1512"/>
    <w:rsid w:val="004E518C"/>
    <w:rsid w:val="004F1A06"/>
    <w:rsid w:val="00501FA5"/>
    <w:rsid w:val="00505AA0"/>
    <w:rsid w:val="00506C18"/>
    <w:rsid w:val="00512A1B"/>
    <w:rsid w:val="00513068"/>
    <w:rsid w:val="00513521"/>
    <w:rsid w:val="00516C67"/>
    <w:rsid w:val="00520B6D"/>
    <w:rsid w:val="00525D33"/>
    <w:rsid w:val="00530D88"/>
    <w:rsid w:val="00533815"/>
    <w:rsid w:val="00535152"/>
    <w:rsid w:val="00535A7C"/>
    <w:rsid w:val="00540AA6"/>
    <w:rsid w:val="00540AAB"/>
    <w:rsid w:val="00543E2D"/>
    <w:rsid w:val="00544C96"/>
    <w:rsid w:val="00555155"/>
    <w:rsid w:val="00557CFD"/>
    <w:rsid w:val="0056014F"/>
    <w:rsid w:val="005634EA"/>
    <w:rsid w:val="0056539A"/>
    <w:rsid w:val="00565A5C"/>
    <w:rsid w:val="00571160"/>
    <w:rsid w:val="0057396C"/>
    <w:rsid w:val="005757A5"/>
    <w:rsid w:val="00582C5C"/>
    <w:rsid w:val="00582FEB"/>
    <w:rsid w:val="0058421E"/>
    <w:rsid w:val="00584A8F"/>
    <w:rsid w:val="00586720"/>
    <w:rsid w:val="005909CE"/>
    <w:rsid w:val="005913C0"/>
    <w:rsid w:val="0059571E"/>
    <w:rsid w:val="00597463"/>
    <w:rsid w:val="005A041A"/>
    <w:rsid w:val="005A3F98"/>
    <w:rsid w:val="005A4E66"/>
    <w:rsid w:val="005A64C6"/>
    <w:rsid w:val="005C3911"/>
    <w:rsid w:val="005C52AA"/>
    <w:rsid w:val="005D0308"/>
    <w:rsid w:val="005D1922"/>
    <w:rsid w:val="005D7290"/>
    <w:rsid w:val="005E19D9"/>
    <w:rsid w:val="005F75EA"/>
    <w:rsid w:val="006004C6"/>
    <w:rsid w:val="00602914"/>
    <w:rsid w:val="00604017"/>
    <w:rsid w:val="00604916"/>
    <w:rsid w:val="006079F6"/>
    <w:rsid w:val="00612907"/>
    <w:rsid w:val="006144E3"/>
    <w:rsid w:val="00620B6B"/>
    <w:rsid w:val="00622576"/>
    <w:rsid w:val="0062331E"/>
    <w:rsid w:val="00627221"/>
    <w:rsid w:val="00627CFB"/>
    <w:rsid w:val="00632A17"/>
    <w:rsid w:val="00632CEE"/>
    <w:rsid w:val="00637731"/>
    <w:rsid w:val="00637C5A"/>
    <w:rsid w:val="00641EC9"/>
    <w:rsid w:val="00645544"/>
    <w:rsid w:val="00654130"/>
    <w:rsid w:val="00663B5B"/>
    <w:rsid w:val="00666A77"/>
    <w:rsid w:val="0066730C"/>
    <w:rsid w:val="00675611"/>
    <w:rsid w:val="00681739"/>
    <w:rsid w:val="00681D75"/>
    <w:rsid w:val="00685628"/>
    <w:rsid w:val="00690BBD"/>
    <w:rsid w:val="00691B18"/>
    <w:rsid w:val="006925C7"/>
    <w:rsid w:val="006A1DC0"/>
    <w:rsid w:val="006A4C93"/>
    <w:rsid w:val="006A704F"/>
    <w:rsid w:val="006A7EEF"/>
    <w:rsid w:val="006B4731"/>
    <w:rsid w:val="006C15EF"/>
    <w:rsid w:val="006D0159"/>
    <w:rsid w:val="006D1C83"/>
    <w:rsid w:val="006D7725"/>
    <w:rsid w:val="006E2449"/>
    <w:rsid w:val="006F73FE"/>
    <w:rsid w:val="00700B5A"/>
    <w:rsid w:val="00705A8B"/>
    <w:rsid w:val="00710370"/>
    <w:rsid w:val="00711563"/>
    <w:rsid w:val="00712FFC"/>
    <w:rsid w:val="00720E0A"/>
    <w:rsid w:val="00721C1A"/>
    <w:rsid w:val="00721DF2"/>
    <w:rsid w:val="00727280"/>
    <w:rsid w:val="00727484"/>
    <w:rsid w:val="007325D6"/>
    <w:rsid w:val="007359C6"/>
    <w:rsid w:val="00736913"/>
    <w:rsid w:val="007370FB"/>
    <w:rsid w:val="00737447"/>
    <w:rsid w:val="00737AD8"/>
    <w:rsid w:val="0074189A"/>
    <w:rsid w:val="00741B2D"/>
    <w:rsid w:val="00742185"/>
    <w:rsid w:val="00750562"/>
    <w:rsid w:val="0075118A"/>
    <w:rsid w:val="007517DB"/>
    <w:rsid w:val="0075449D"/>
    <w:rsid w:val="00756280"/>
    <w:rsid w:val="00757756"/>
    <w:rsid w:val="00760B29"/>
    <w:rsid w:val="00760B69"/>
    <w:rsid w:val="00762275"/>
    <w:rsid w:val="00774D01"/>
    <w:rsid w:val="00775811"/>
    <w:rsid w:val="00785B84"/>
    <w:rsid w:val="007861C2"/>
    <w:rsid w:val="00786B6A"/>
    <w:rsid w:val="00787554"/>
    <w:rsid w:val="007878F7"/>
    <w:rsid w:val="00787EB7"/>
    <w:rsid w:val="007928AA"/>
    <w:rsid w:val="00794771"/>
    <w:rsid w:val="0079629A"/>
    <w:rsid w:val="007A31BA"/>
    <w:rsid w:val="007A3545"/>
    <w:rsid w:val="007A7DB1"/>
    <w:rsid w:val="007A7FFA"/>
    <w:rsid w:val="007B0E78"/>
    <w:rsid w:val="007B2A01"/>
    <w:rsid w:val="007C0EB1"/>
    <w:rsid w:val="007C25BE"/>
    <w:rsid w:val="007C25EB"/>
    <w:rsid w:val="007C37C4"/>
    <w:rsid w:val="007C5F86"/>
    <w:rsid w:val="007C6E37"/>
    <w:rsid w:val="007C6E6B"/>
    <w:rsid w:val="007D03AC"/>
    <w:rsid w:val="007D2DD9"/>
    <w:rsid w:val="007E07FF"/>
    <w:rsid w:val="007E41C5"/>
    <w:rsid w:val="007E4F24"/>
    <w:rsid w:val="007E56F4"/>
    <w:rsid w:val="007E58FB"/>
    <w:rsid w:val="007E5C85"/>
    <w:rsid w:val="007E7C5E"/>
    <w:rsid w:val="007F28F4"/>
    <w:rsid w:val="007F4019"/>
    <w:rsid w:val="007F4ACF"/>
    <w:rsid w:val="007F5F34"/>
    <w:rsid w:val="0080050F"/>
    <w:rsid w:val="00802EB8"/>
    <w:rsid w:val="00805D98"/>
    <w:rsid w:val="00807768"/>
    <w:rsid w:val="00807C57"/>
    <w:rsid w:val="008111F0"/>
    <w:rsid w:val="00814716"/>
    <w:rsid w:val="008163B5"/>
    <w:rsid w:val="008208D8"/>
    <w:rsid w:val="00823F35"/>
    <w:rsid w:val="0082499B"/>
    <w:rsid w:val="008261C5"/>
    <w:rsid w:val="008267F7"/>
    <w:rsid w:val="00830C53"/>
    <w:rsid w:val="00832653"/>
    <w:rsid w:val="00834094"/>
    <w:rsid w:val="00835BFB"/>
    <w:rsid w:val="0084064B"/>
    <w:rsid w:val="008421BA"/>
    <w:rsid w:val="0084298E"/>
    <w:rsid w:val="008445E6"/>
    <w:rsid w:val="00845B61"/>
    <w:rsid w:val="00846A05"/>
    <w:rsid w:val="008470DA"/>
    <w:rsid w:val="008472B3"/>
    <w:rsid w:val="008477B8"/>
    <w:rsid w:val="00847825"/>
    <w:rsid w:val="0085183B"/>
    <w:rsid w:val="00856803"/>
    <w:rsid w:val="00863804"/>
    <w:rsid w:val="00864166"/>
    <w:rsid w:val="00864403"/>
    <w:rsid w:val="00866858"/>
    <w:rsid w:val="00867588"/>
    <w:rsid w:val="00867B49"/>
    <w:rsid w:val="00871860"/>
    <w:rsid w:val="00872863"/>
    <w:rsid w:val="00872C3C"/>
    <w:rsid w:val="00874332"/>
    <w:rsid w:val="0087620E"/>
    <w:rsid w:val="00877239"/>
    <w:rsid w:val="008827B5"/>
    <w:rsid w:val="00883FFE"/>
    <w:rsid w:val="008928C4"/>
    <w:rsid w:val="00892A5D"/>
    <w:rsid w:val="008A30A9"/>
    <w:rsid w:val="008A30CF"/>
    <w:rsid w:val="008A3A0D"/>
    <w:rsid w:val="008A3ACE"/>
    <w:rsid w:val="008A73AA"/>
    <w:rsid w:val="008B05F1"/>
    <w:rsid w:val="008B18AB"/>
    <w:rsid w:val="008B7378"/>
    <w:rsid w:val="008C014D"/>
    <w:rsid w:val="008C03EB"/>
    <w:rsid w:val="008C1183"/>
    <w:rsid w:val="008C3EE0"/>
    <w:rsid w:val="008C78AB"/>
    <w:rsid w:val="008D1453"/>
    <w:rsid w:val="008D1D5C"/>
    <w:rsid w:val="008D2AF4"/>
    <w:rsid w:val="008D2DEC"/>
    <w:rsid w:val="008D4066"/>
    <w:rsid w:val="008D5218"/>
    <w:rsid w:val="008D7C7B"/>
    <w:rsid w:val="008E0839"/>
    <w:rsid w:val="008E53D0"/>
    <w:rsid w:val="008F65DC"/>
    <w:rsid w:val="008F69E5"/>
    <w:rsid w:val="008F6AD9"/>
    <w:rsid w:val="00902253"/>
    <w:rsid w:val="00902BF5"/>
    <w:rsid w:val="00905AE0"/>
    <w:rsid w:val="009062A8"/>
    <w:rsid w:val="00910084"/>
    <w:rsid w:val="00913560"/>
    <w:rsid w:val="00917A0B"/>
    <w:rsid w:val="00917C63"/>
    <w:rsid w:val="009227FF"/>
    <w:rsid w:val="0093088F"/>
    <w:rsid w:val="009323CF"/>
    <w:rsid w:val="00933144"/>
    <w:rsid w:val="00933EB6"/>
    <w:rsid w:val="00936CA5"/>
    <w:rsid w:val="00937BB9"/>
    <w:rsid w:val="009503DE"/>
    <w:rsid w:val="00953BA9"/>
    <w:rsid w:val="0095714D"/>
    <w:rsid w:val="00961B5E"/>
    <w:rsid w:val="00966C89"/>
    <w:rsid w:val="00967ACF"/>
    <w:rsid w:val="00972BB6"/>
    <w:rsid w:val="00980004"/>
    <w:rsid w:val="009802E1"/>
    <w:rsid w:val="00981D86"/>
    <w:rsid w:val="009829AD"/>
    <w:rsid w:val="0098524A"/>
    <w:rsid w:val="00985F8A"/>
    <w:rsid w:val="00986491"/>
    <w:rsid w:val="00986682"/>
    <w:rsid w:val="00990BCA"/>
    <w:rsid w:val="00995D29"/>
    <w:rsid w:val="009A106F"/>
    <w:rsid w:val="009A24A0"/>
    <w:rsid w:val="009A5CB3"/>
    <w:rsid w:val="009B1D4E"/>
    <w:rsid w:val="009B3033"/>
    <w:rsid w:val="009C0095"/>
    <w:rsid w:val="009C0559"/>
    <w:rsid w:val="009C07B0"/>
    <w:rsid w:val="009C0A07"/>
    <w:rsid w:val="009C2285"/>
    <w:rsid w:val="009C2609"/>
    <w:rsid w:val="009C2D4D"/>
    <w:rsid w:val="009C3FEA"/>
    <w:rsid w:val="009C4A20"/>
    <w:rsid w:val="009C4C8C"/>
    <w:rsid w:val="009D0251"/>
    <w:rsid w:val="009D1451"/>
    <w:rsid w:val="009D42D5"/>
    <w:rsid w:val="009D5404"/>
    <w:rsid w:val="009D6C10"/>
    <w:rsid w:val="009D6D3D"/>
    <w:rsid w:val="009E1322"/>
    <w:rsid w:val="009E2414"/>
    <w:rsid w:val="009E3E70"/>
    <w:rsid w:val="009E4B9B"/>
    <w:rsid w:val="009E6791"/>
    <w:rsid w:val="009F1B4D"/>
    <w:rsid w:val="00A04068"/>
    <w:rsid w:val="00A07D44"/>
    <w:rsid w:val="00A10574"/>
    <w:rsid w:val="00A12FFC"/>
    <w:rsid w:val="00A13704"/>
    <w:rsid w:val="00A1492E"/>
    <w:rsid w:val="00A157E7"/>
    <w:rsid w:val="00A17281"/>
    <w:rsid w:val="00A2741D"/>
    <w:rsid w:val="00A30B1B"/>
    <w:rsid w:val="00A3390A"/>
    <w:rsid w:val="00A36BCD"/>
    <w:rsid w:val="00A44BF4"/>
    <w:rsid w:val="00A522F6"/>
    <w:rsid w:val="00A53C5B"/>
    <w:rsid w:val="00A545F4"/>
    <w:rsid w:val="00A555BF"/>
    <w:rsid w:val="00A64561"/>
    <w:rsid w:val="00A66BE7"/>
    <w:rsid w:val="00A70BA0"/>
    <w:rsid w:val="00A82652"/>
    <w:rsid w:val="00A82E99"/>
    <w:rsid w:val="00A84F68"/>
    <w:rsid w:val="00A852E8"/>
    <w:rsid w:val="00A85F2A"/>
    <w:rsid w:val="00A86CEC"/>
    <w:rsid w:val="00A8709E"/>
    <w:rsid w:val="00A874D1"/>
    <w:rsid w:val="00A87CEA"/>
    <w:rsid w:val="00A87D6B"/>
    <w:rsid w:val="00A914F4"/>
    <w:rsid w:val="00A9372E"/>
    <w:rsid w:val="00A950D7"/>
    <w:rsid w:val="00AA433E"/>
    <w:rsid w:val="00AA46E3"/>
    <w:rsid w:val="00AA4AC4"/>
    <w:rsid w:val="00AA6620"/>
    <w:rsid w:val="00AA7532"/>
    <w:rsid w:val="00AB0AD6"/>
    <w:rsid w:val="00AB338B"/>
    <w:rsid w:val="00AB42B2"/>
    <w:rsid w:val="00AB5652"/>
    <w:rsid w:val="00AB5F9B"/>
    <w:rsid w:val="00AC0A25"/>
    <w:rsid w:val="00AC4C53"/>
    <w:rsid w:val="00AC4C98"/>
    <w:rsid w:val="00AD0B64"/>
    <w:rsid w:val="00AD3C8B"/>
    <w:rsid w:val="00AD79C7"/>
    <w:rsid w:val="00AE0030"/>
    <w:rsid w:val="00AE1CF7"/>
    <w:rsid w:val="00AE6B84"/>
    <w:rsid w:val="00AF18ED"/>
    <w:rsid w:val="00AF196F"/>
    <w:rsid w:val="00AF1B94"/>
    <w:rsid w:val="00AF6B69"/>
    <w:rsid w:val="00B053AD"/>
    <w:rsid w:val="00B102F0"/>
    <w:rsid w:val="00B10CF3"/>
    <w:rsid w:val="00B2187D"/>
    <w:rsid w:val="00B226BC"/>
    <w:rsid w:val="00B226DB"/>
    <w:rsid w:val="00B22A3B"/>
    <w:rsid w:val="00B22D38"/>
    <w:rsid w:val="00B2459E"/>
    <w:rsid w:val="00B26829"/>
    <w:rsid w:val="00B32453"/>
    <w:rsid w:val="00B32917"/>
    <w:rsid w:val="00B32D0B"/>
    <w:rsid w:val="00B331AA"/>
    <w:rsid w:val="00B348BC"/>
    <w:rsid w:val="00B35C09"/>
    <w:rsid w:val="00B406B8"/>
    <w:rsid w:val="00B4198D"/>
    <w:rsid w:val="00B4284E"/>
    <w:rsid w:val="00B44068"/>
    <w:rsid w:val="00B460C7"/>
    <w:rsid w:val="00B46A6F"/>
    <w:rsid w:val="00B47EC5"/>
    <w:rsid w:val="00B522EE"/>
    <w:rsid w:val="00B53220"/>
    <w:rsid w:val="00B5325C"/>
    <w:rsid w:val="00B63C59"/>
    <w:rsid w:val="00B642EE"/>
    <w:rsid w:val="00B64858"/>
    <w:rsid w:val="00B66340"/>
    <w:rsid w:val="00B6667E"/>
    <w:rsid w:val="00B72021"/>
    <w:rsid w:val="00B747D2"/>
    <w:rsid w:val="00B81EC2"/>
    <w:rsid w:val="00B911A8"/>
    <w:rsid w:val="00B91703"/>
    <w:rsid w:val="00B940DE"/>
    <w:rsid w:val="00B96AD7"/>
    <w:rsid w:val="00B9761A"/>
    <w:rsid w:val="00BA3BB6"/>
    <w:rsid w:val="00BA3F51"/>
    <w:rsid w:val="00BA6A99"/>
    <w:rsid w:val="00BA7B4D"/>
    <w:rsid w:val="00BB24C5"/>
    <w:rsid w:val="00BB25E6"/>
    <w:rsid w:val="00BB373C"/>
    <w:rsid w:val="00BB4198"/>
    <w:rsid w:val="00BB5935"/>
    <w:rsid w:val="00BC41BB"/>
    <w:rsid w:val="00BC58FF"/>
    <w:rsid w:val="00BD0D96"/>
    <w:rsid w:val="00BD25F5"/>
    <w:rsid w:val="00BE128F"/>
    <w:rsid w:val="00BE28EB"/>
    <w:rsid w:val="00BE3BB8"/>
    <w:rsid w:val="00BE6169"/>
    <w:rsid w:val="00BF0944"/>
    <w:rsid w:val="00BF1A6A"/>
    <w:rsid w:val="00C00143"/>
    <w:rsid w:val="00C12853"/>
    <w:rsid w:val="00C1288E"/>
    <w:rsid w:val="00C15E1F"/>
    <w:rsid w:val="00C2202D"/>
    <w:rsid w:val="00C23017"/>
    <w:rsid w:val="00C24DE6"/>
    <w:rsid w:val="00C30584"/>
    <w:rsid w:val="00C31B2E"/>
    <w:rsid w:val="00C342F1"/>
    <w:rsid w:val="00C37A4B"/>
    <w:rsid w:val="00C37EF7"/>
    <w:rsid w:val="00C41816"/>
    <w:rsid w:val="00C41E7C"/>
    <w:rsid w:val="00C42DA0"/>
    <w:rsid w:val="00C46A12"/>
    <w:rsid w:val="00C46BFF"/>
    <w:rsid w:val="00C504E5"/>
    <w:rsid w:val="00C52FB5"/>
    <w:rsid w:val="00C53C1B"/>
    <w:rsid w:val="00C602DB"/>
    <w:rsid w:val="00C62BB4"/>
    <w:rsid w:val="00C64FF5"/>
    <w:rsid w:val="00C7200F"/>
    <w:rsid w:val="00C724EA"/>
    <w:rsid w:val="00C73298"/>
    <w:rsid w:val="00C73AB0"/>
    <w:rsid w:val="00C74BC1"/>
    <w:rsid w:val="00C85F62"/>
    <w:rsid w:val="00C87E91"/>
    <w:rsid w:val="00C92B7A"/>
    <w:rsid w:val="00C92EA7"/>
    <w:rsid w:val="00C93239"/>
    <w:rsid w:val="00C97400"/>
    <w:rsid w:val="00C97E68"/>
    <w:rsid w:val="00CA7962"/>
    <w:rsid w:val="00CB0237"/>
    <w:rsid w:val="00CB0F14"/>
    <w:rsid w:val="00CB3E95"/>
    <w:rsid w:val="00CB5617"/>
    <w:rsid w:val="00CC06B1"/>
    <w:rsid w:val="00CC208D"/>
    <w:rsid w:val="00CC57FA"/>
    <w:rsid w:val="00CC5EA4"/>
    <w:rsid w:val="00CD6B41"/>
    <w:rsid w:val="00CE3A98"/>
    <w:rsid w:val="00CE4FE9"/>
    <w:rsid w:val="00CE5502"/>
    <w:rsid w:val="00CE7A3C"/>
    <w:rsid w:val="00CF057A"/>
    <w:rsid w:val="00CF30FF"/>
    <w:rsid w:val="00CF399B"/>
    <w:rsid w:val="00CF7455"/>
    <w:rsid w:val="00D03354"/>
    <w:rsid w:val="00D057A7"/>
    <w:rsid w:val="00D05F04"/>
    <w:rsid w:val="00D1007B"/>
    <w:rsid w:val="00D145A5"/>
    <w:rsid w:val="00D15EBA"/>
    <w:rsid w:val="00D1743A"/>
    <w:rsid w:val="00D17CA8"/>
    <w:rsid w:val="00D20E88"/>
    <w:rsid w:val="00D23715"/>
    <w:rsid w:val="00D24147"/>
    <w:rsid w:val="00D24461"/>
    <w:rsid w:val="00D27392"/>
    <w:rsid w:val="00D3144C"/>
    <w:rsid w:val="00D323E6"/>
    <w:rsid w:val="00D37D1B"/>
    <w:rsid w:val="00D4327F"/>
    <w:rsid w:val="00D44B33"/>
    <w:rsid w:val="00D52B19"/>
    <w:rsid w:val="00D5325A"/>
    <w:rsid w:val="00D546BE"/>
    <w:rsid w:val="00D632DB"/>
    <w:rsid w:val="00D664C8"/>
    <w:rsid w:val="00D6702B"/>
    <w:rsid w:val="00D67DB2"/>
    <w:rsid w:val="00D753CE"/>
    <w:rsid w:val="00D815E7"/>
    <w:rsid w:val="00D84D89"/>
    <w:rsid w:val="00D84EC1"/>
    <w:rsid w:val="00D861B5"/>
    <w:rsid w:val="00D909A5"/>
    <w:rsid w:val="00D933FB"/>
    <w:rsid w:val="00D93C6D"/>
    <w:rsid w:val="00D93DF2"/>
    <w:rsid w:val="00D943C4"/>
    <w:rsid w:val="00DA0B74"/>
    <w:rsid w:val="00DA1517"/>
    <w:rsid w:val="00DA46A8"/>
    <w:rsid w:val="00DB5023"/>
    <w:rsid w:val="00DB6DAA"/>
    <w:rsid w:val="00DC0513"/>
    <w:rsid w:val="00DD2993"/>
    <w:rsid w:val="00DD4A72"/>
    <w:rsid w:val="00DD4B12"/>
    <w:rsid w:val="00DD66F3"/>
    <w:rsid w:val="00DD76C2"/>
    <w:rsid w:val="00DE19D4"/>
    <w:rsid w:val="00DE2D35"/>
    <w:rsid w:val="00DE6BB7"/>
    <w:rsid w:val="00DF06B5"/>
    <w:rsid w:val="00DF1C44"/>
    <w:rsid w:val="00DF350E"/>
    <w:rsid w:val="00DF77A5"/>
    <w:rsid w:val="00E01BF1"/>
    <w:rsid w:val="00E02089"/>
    <w:rsid w:val="00E03B95"/>
    <w:rsid w:val="00E046DB"/>
    <w:rsid w:val="00E06A79"/>
    <w:rsid w:val="00E10563"/>
    <w:rsid w:val="00E10D03"/>
    <w:rsid w:val="00E1190E"/>
    <w:rsid w:val="00E12296"/>
    <w:rsid w:val="00E131A3"/>
    <w:rsid w:val="00E1377B"/>
    <w:rsid w:val="00E17A3E"/>
    <w:rsid w:val="00E25D7A"/>
    <w:rsid w:val="00E25E79"/>
    <w:rsid w:val="00E267C5"/>
    <w:rsid w:val="00E31E08"/>
    <w:rsid w:val="00E32C17"/>
    <w:rsid w:val="00E3744A"/>
    <w:rsid w:val="00E37839"/>
    <w:rsid w:val="00E40F0C"/>
    <w:rsid w:val="00E42B31"/>
    <w:rsid w:val="00E43158"/>
    <w:rsid w:val="00E43DE0"/>
    <w:rsid w:val="00E440E2"/>
    <w:rsid w:val="00E45BB5"/>
    <w:rsid w:val="00E511DA"/>
    <w:rsid w:val="00E52A23"/>
    <w:rsid w:val="00E53128"/>
    <w:rsid w:val="00E536AD"/>
    <w:rsid w:val="00E56BE2"/>
    <w:rsid w:val="00E6260F"/>
    <w:rsid w:val="00E6399B"/>
    <w:rsid w:val="00E733B9"/>
    <w:rsid w:val="00E7409D"/>
    <w:rsid w:val="00E777D7"/>
    <w:rsid w:val="00E77B47"/>
    <w:rsid w:val="00E77D57"/>
    <w:rsid w:val="00E82F43"/>
    <w:rsid w:val="00E86749"/>
    <w:rsid w:val="00E87B29"/>
    <w:rsid w:val="00E93A59"/>
    <w:rsid w:val="00E95DDC"/>
    <w:rsid w:val="00E96437"/>
    <w:rsid w:val="00EA76A5"/>
    <w:rsid w:val="00EB1890"/>
    <w:rsid w:val="00EB32A9"/>
    <w:rsid w:val="00EB497F"/>
    <w:rsid w:val="00EB6C57"/>
    <w:rsid w:val="00EC4661"/>
    <w:rsid w:val="00ED0D6B"/>
    <w:rsid w:val="00ED2EF3"/>
    <w:rsid w:val="00ED38D2"/>
    <w:rsid w:val="00EE11DE"/>
    <w:rsid w:val="00EE1E08"/>
    <w:rsid w:val="00EE2D02"/>
    <w:rsid w:val="00EE46EF"/>
    <w:rsid w:val="00EE52FB"/>
    <w:rsid w:val="00EE53F4"/>
    <w:rsid w:val="00EE68D9"/>
    <w:rsid w:val="00EE69F9"/>
    <w:rsid w:val="00EE79F1"/>
    <w:rsid w:val="00EF0CA6"/>
    <w:rsid w:val="00EF398F"/>
    <w:rsid w:val="00EF70B8"/>
    <w:rsid w:val="00F0087E"/>
    <w:rsid w:val="00F126DF"/>
    <w:rsid w:val="00F1351E"/>
    <w:rsid w:val="00F15140"/>
    <w:rsid w:val="00F225C1"/>
    <w:rsid w:val="00F24EA1"/>
    <w:rsid w:val="00F2596E"/>
    <w:rsid w:val="00F26484"/>
    <w:rsid w:val="00F30CDD"/>
    <w:rsid w:val="00F33001"/>
    <w:rsid w:val="00F34630"/>
    <w:rsid w:val="00F34F7F"/>
    <w:rsid w:val="00F42D0C"/>
    <w:rsid w:val="00F43D63"/>
    <w:rsid w:val="00F46607"/>
    <w:rsid w:val="00F47705"/>
    <w:rsid w:val="00F47EEB"/>
    <w:rsid w:val="00F53115"/>
    <w:rsid w:val="00F548D4"/>
    <w:rsid w:val="00F5608D"/>
    <w:rsid w:val="00F6122F"/>
    <w:rsid w:val="00F64C01"/>
    <w:rsid w:val="00F6592C"/>
    <w:rsid w:val="00F74DC4"/>
    <w:rsid w:val="00F758A3"/>
    <w:rsid w:val="00F762A3"/>
    <w:rsid w:val="00F7679F"/>
    <w:rsid w:val="00F826C7"/>
    <w:rsid w:val="00F91342"/>
    <w:rsid w:val="00F937CC"/>
    <w:rsid w:val="00F95864"/>
    <w:rsid w:val="00FA2E96"/>
    <w:rsid w:val="00FA313B"/>
    <w:rsid w:val="00FA3B37"/>
    <w:rsid w:val="00FA62A2"/>
    <w:rsid w:val="00FA74E3"/>
    <w:rsid w:val="00FB188C"/>
    <w:rsid w:val="00FB1CE5"/>
    <w:rsid w:val="00FB28C1"/>
    <w:rsid w:val="00FB30C5"/>
    <w:rsid w:val="00FC00D7"/>
    <w:rsid w:val="00FC2150"/>
    <w:rsid w:val="00FC361F"/>
    <w:rsid w:val="00FC5E45"/>
    <w:rsid w:val="00FC66A6"/>
    <w:rsid w:val="00FC6DFE"/>
    <w:rsid w:val="00FC7720"/>
    <w:rsid w:val="00FC7B94"/>
    <w:rsid w:val="00FD2A09"/>
    <w:rsid w:val="00FD2E33"/>
    <w:rsid w:val="00FD33CC"/>
    <w:rsid w:val="00FD4EA7"/>
    <w:rsid w:val="00FD5201"/>
    <w:rsid w:val="00FD5337"/>
    <w:rsid w:val="00FD7BED"/>
    <w:rsid w:val="00FE17C0"/>
    <w:rsid w:val="00FE2B1F"/>
    <w:rsid w:val="00FE3156"/>
    <w:rsid w:val="00FF0C2E"/>
    <w:rsid w:val="00FF164C"/>
    <w:rsid w:val="00FF39E6"/>
    <w:rsid w:val="00FF3FA6"/>
    <w:rsid w:val="00FF4F17"/>
    <w:rsid w:val="00FF57F3"/>
    <w:rsid w:val="00FF6C7F"/>
    <w:rsid w:val="00FF7FE1"/>
    <w:rsid w:val="20B2767E"/>
    <w:rsid w:val="357A6E1D"/>
    <w:rsid w:val="470A55C1"/>
    <w:rsid w:val="4B11286E"/>
    <w:rsid w:val="63601D51"/>
    <w:rsid w:val="67F44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1"/>
    <w:autoRedefine/>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22"/>
    <w:rPr>
      <w:b/>
      <w:bCs/>
    </w:rPr>
  </w:style>
  <w:style w:type="character" w:customStyle="1" w:styleId="11">
    <w:name w:val="标题 1 Char"/>
    <w:basedOn w:val="9"/>
    <w:link w:val="2"/>
    <w:autoRedefine/>
    <w:qFormat/>
    <w:uiPriority w:val="9"/>
    <w:rPr>
      <w:rFonts w:ascii="宋体" w:hAnsi="宋体" w:eastAsia="宋体" w:cs="宋体"/>
      <w:b/>
      <w:bCs/>
      <w:kern w:val="36"/>
      <w:sz w:val="48"/>
      <w:szCs w:val="48"/>
    </w:rPr>
  </w:style>
  <w:style w:type="character" w:customStyle="1" w:styleId="12">
    <w:name w:val="页眉 Char"/>
    <w:basedOn w:val="9"/>
    <w:link w:val="5"/>
    <w:autoRedefine/>
    <w:qFormat/>
    <w:uiPriority w:val="99"/>
    <w:rPr>
      <w:sz w:val="18"/>
      <w:szCs w:val="18"/>
    </w:rPr>
  </w:style>
  <w:style w:type="character" w:customStyle="1" w:styleId="13">
    <w:name w:val="页脚 Char"/>
    <w:basedOn w:val="9"/>
    <w:link w:val="4"/>
    <w:autoRedefine/>
    <w:qFormat/>
    <w:uiPriority w:val="99"/>
    <w:rPr>
      <w:sz w:val="18"/>
      <w:szCs w:val="18"/>
    </w:rPr>
  </w:style>
  <w:style w:type="character" w:customStyle="1" w:styleId="14">
    <w:name w:val="批注框文本 Char"/>
    <w:basedOn w:val="9"/>
    <w:link w:val="3"/>
    <w:autoRedefine/>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9C461-F0B2-4CB4-9B32-10BFA55DBFA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3260</Words>
  <Characters>3413</Characters>
  <Lines>28</Lines>
  <Paragraphs>7</Paragraphs>
  <TotalTime>212</TotalTime>
  <ScaleCrop>false</ScaleCrop>
  <LinksUpToDate>false</LinksUpToDate>
  <CharactersWithSpaces>3653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2024-03-29T09:14:00Z</dcterms:created>
  <dc:creator>何伟</dc:creator>
  <cp:lastModifiedBy>刘娟</cp:lastModifiedBy>
  <cp:lastPrinted>2024-05-30T02:46:00Z</cp:lastPrinted>
  <dcterms:modified xsi:type="dcterms:W3CDTF">2026-10-19T02:42:11Z</dcterms:modified>
  <cp:revision>569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1E39490725FF4E459D80605977D4BDBE_13</vt:lpwstr>
  </property>
  <property fmtid="{D5CDD505-2E9C-101B-9397-08002B2CF9AE}" pid="4" name="KSOTemplateDocerSaveRecord">
    <vt:lpwstr>eyJoZGlkIjoiNDAzNTYyNmNmMTYyMDdmZDNmZTliYzM4MmE4ZmVhZmIiLCJ1c2VySWQiOiI3NTI5NjIzNjkifQ==</vt:lpwstr>
  </property>
</Properties>
</file>