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861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center"/>
        <w:textAlignment w:val="baseline"/>
        <w:rPr>
          <w:rFonts w:hint="default" w:ascii="黑体" w:hAnsi="黑体" w:eastAsia="黑体" w:cs="黑体"/>
          <w:i w:val="0"/>
          <w:iCs w:val="0"/>
          <w:snapToGrid w:val="0"/>
          <w:color w:val="auto"/>
          <w:spacing w:val="6"/>
          <w:kern w:val="0"/>
          <w:sz w:val="28"/>
          <w:szCs w:val="28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黑体" w:hAnsi="黑体" w:eastAsia="黑体" w:cs="黑体"/>
          <w:i w:val="0"/>
          <w:iCs w:val="0"/>
          <w:snapToGrid w:val="0"/>
          <w:color w:val="auto"/>
          <w:spacing w:val="6"/>
          <w:kern w:val="0"/>
          <w:sz w:val="28"/>
          <w:szCs w:val="28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</w:p>
    <w:p w14:paraId="40CEC98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firstLine="988" w:firstLineChars="200"/>
        <w:jc w:val="both"/>
        <w:textAlignment w:val="baseline"/>
        <w:rPr>
          <w:rFonts w:hint="eastAsia" w:ascii="仿宋" w:hAnsi="仿宋" w:eastAsia="仿宋" w:cs="仿宋"/>
          <w:b/>
          <w:bCs/>
          <w:i w:val="0"/>
          <w:iCs w:val="0"/>
          <w:snapToGrid w:val="0"/>
          <w:color w:val="auto"/>
          <w:spacing w:val="6"/>
          <w:kern w:val="0"/>
          <w:sz w:val="48"/>
          <w:szCs w:val="48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b/>
          <w:bCs/>
          <w:i w:val="0"/>
          <w:iCs w:val="0"/>
          <w:snapToGrid w:val="0"/>
          <w:color w:val="auto"/>
          <w:spacing w:val="6"/>
          <w:kern w:val="0"/>
          <w:sz w:val="48"/>
          <w:szCs w:val="48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2026年</w:t>
      </w:r>
      <w:r>
        <w:rPr>
          <w:rFonts w:hint="eastAsia" w:ascii="仿宋" w:hAnsi="仿宋" w:eastAsia="仿宋" w:cs="仿宋"/>
          <w:b/>
          <w:bCs/>
          <w:i w:val="0"/>
          <w:iCs w:val="0"/>
          <w:snapToGrid w:val="0"/>
          <w:color w:val="auto"/>
          <w:spacing w:val="6"/>
          <w:kern w:val="0"/>
          <w:sz w:val="48"/>
          <w:szCs w:val="48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fldChar w:fldCharType="begin"/>
      </w:r>
      <w:r>
        <w:rPr>
          <w:rFonts w:hint="eastAsia" w:ascii="仿宋" w:hAnsi="仿宋" w:eastAsia="仿宋" w:cs="仿宋"/>
          <w:b/>
          <w:bCs/>
          <w:i w:val="0"/>
          <w:iCs w:val="0"/>
          <w:snapToGrid w:val="0"/>
          <w:color w:val="auto"/>
          <w:spacing w:val="6"/>
          <w:kern w:val="0"/>
          <w:sz w:val="48"/>
          <w:szCs w:val="48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instrText xml:space="preserve"> HYPERLINK "https://www.academicenter.com/conferences/details/ICCIC2026.html" </w:instrText>
      </w:r>
      <w:r>
        <w:rPr>
          <w:rFonts w:hint="eastAsia" w:ascii="仿宋" w:hAnsi="仿宋" w:eastAsia="仿宋" w:cs="仿宋"/>
          <w:b/>
          <w:bCs/>
          <w:i w:val="0"/>
          <w:iCs w:val="0"/>
          <w:snapToGrid w:val="0"/>
          <w:color w:val="auto"/>
          <w:spacing w:val="6"/>
          <w:kern w:val="0"/>
          <w:sz w:val="48"/>
          <w:szCs w:val="48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fldChar w:fldCharType="separate"/>
      </w:r>
      <w:r>
        <w:rPr>
          <w:rFonts w:hint="eastAsia" w:ascii="仿宋" w:hAnsi="仿宋" w:eastAsia="仿宋" w:cs="仿宋"/>
          <w:b/>
          <w:bCs/>
          <w:i w:val="0"/>
          <w:iCs w:val="0"/>
          <w:snapToGrid w:val="0"/>
          <w:color w:val="auto"/>
          <w:spacing w:val="6"/>
          <w:kern w:val="0"/>
          <w:sz w:val="48"/>
          <w:szCs w:val="48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智能感知、通信与计算国际会议</w:t>
      </w:r>
      <w:r>
        <w:rPr>
          <w:rFonts w:hint="eastAsia" w:ascii="仿宋" w:hAnsi="仿宋" w:eastAsia="仿宋" w:cs="仿宋"/>
          <w:b/>
          <w:bCs/>
          <w:i w:val="0"/>
          <w:iCs w:val="0"/>
          <w:snapToGrid w:val="0"/>
          <w:color w:val="auto"/>
          <w:spacing w:val="6"/>
          <w:kern w:val="0"/>
          <w:sz w:val="48"/>
          <w:szCs w:val="48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fldChar w:fldCharType="end"/>
      </w:r>
    </w:p>
    <w:p w14:paraId="792B77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jc w:val="center"/>
        <w:textAlignment w:val="baseline"/>
        <w:rPr>
          <w:rFonts w:hint="eastAsia" w:ascii="仿宋" w:hAnsi="仿宋" w:eastAsia="仿宋" w:cs="仿宋"/>
          <w:b/>
          <w:bCs/>
          <w:i w:val="0"/>
          <w:iCs w:val="0"/>
          <w:snapToGrid w:val="0"/>
          <w:color w:val="auto"/>
          <w:spacing w:val="6"/>
          <w:kern w:val="0"/>
          <w:sz w:val="48"/>
          <w:szCs w:val="48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b/>
          <w:bCs/>
          <w:i w:val="0"/>
          <w:iCs w:val="0"/>
          <w:snapToGrid w:val="0"/>
          <w:color w:val="auto"/>
          <w:spacing w:val="6"/>
          <w:kern w:val="0"/>
          <w:sz w:val="48"/>
          <w:szCs w:val="48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(ICISCC 2026)</w:t>
      </w:r>
    </w:p>
    <w:p w14:paraId="76EA284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jc w:val="center"/>
        <w:textAlignment w:val="baseline"/>
        <w:rPr>
          <w:rFonts w:hint="eastAsia" w:ascii="黑体" w:hAnsi="黑体" w:eastAsia="黑体" w:cs="黑体"/>
          <w:i w:val="0"/>
          <w:iCs w:val="0"/>
          <w:snapToGrid w:val="0"/>
          <w:color w:val="auto"/>
          <w:spacing w:val="6"/>
          <w:kern w:val="0"/>
          <w:sz w:val="28"/>
          <w:szCs w:val="28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320675</wp:posOffset>
                </wp:positionV>
                <wp:extent cx="1828800" cy="1828800"/>
                <wp:effectExtent l="0" t="0" r="0" b="0"/>
                <wp:wrapSquare wrapText="bothSides"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5CFFB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autoSpaceDE w:val="0"/>
                              <w:autoSpaceDN w:val="0"/>
                              <w:bidi w:val="0"/>
                              <w:adjustRightInd w:val="0"/>
                              <w:snapToGrid w:val="0"/>
                              <w:spacing w:line="700" w:lineRule="exact"/>
                              <w:jc w:val="both"/>
                              <w:textAlignment w:val="center"/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2E54A1" w:themeColor="accent1" w:themeShade="BF"/>
                                <w:spacing w:val="-2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2E54A1" w:themeColor="accent1" w:themeShade="BF"/>
                                <w:spacing w:val="-2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邀</w:t>
                            </w: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2E54A1" w:themeColor="accent1" w:themeShade="BF"/>
                                <w:spacing w:val="-2"/>
                                <w:sz w:val="72"/>
                                <w:szCs w:val="72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2E54A1" w:themeColor="accent1" w:themeShade="BF"/>
                                <w:spacing w:val="-2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请</w:t>
                            </w: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2E54A1" w:themeColor="accent1" w:themeShade="BF"/>
                                <w:spacing w:val="-2"/>
                                <w:sz w:val="72"/>
                                <w:szCs w:val="72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2E54A1" w:themeColor="accent1" w:themeShade="BF"/>
                                <w:spacing w:val="-2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3pt;margin-top:25.25pt;height:144pt;width:144pt;mso-wrap-distance-bottom:0pt;mso-wrap-distance-left:9pt;mso-wrap-distance-right:9pt;mso-wrap-distance-top:0pt;mso-wrap-style:none;z-index:251660288;mso-width-relative:page;mso-height-relative:page;" filled="f" stroked="f" coordsize="21600,21600" o:gfxdata="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LkfWi/YAAAACgEAAA8AAAAAAAAAAQAgAAAAIgAAAGRycy9kb3ducmV2&#10;LnhtbFBLAQIUABQAAAAIAIdO4kADuURhNQIAAGUEAAAOAAAAAAAAAAEAIAAAACc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475CFFBE">
                      <w:pPr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autoSpaceDE w:val="0"/>
                        <w:autoSpaceDN w:val="0"/>
                        <w:bidi w:val="0"/>
                        <w:adjustRightInd w:val="0"/>
                        <w:snapToGrid w:val="0"/>
                        <w:spacing w:line="700" w:lineRule="exact"/>
                        <w:jc w:val="both"/>
                        <w:textAlignment w:val="center"/>
                        <w:rPr>
                          <w:rFonts w:hint="eastAsia" w:ascii="楷体" w:hAnsi="楷体" w:eastAsia="楷体" w:cs="楷体"/>
                          <w:b/>
                          <w:bCs/>
                          <w:color w:val="2E54A1" w:themeColor="accent1" w:themeShade="BF"/>
                          <w:spacing w:val="-2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color w:val="2E54A1" w:themeColor="accent1" w:themeShade="BF"/>
                          <w:spacing w:val="-2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邀</w:t>
                      </w: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color w:val="2E54A1" w:themeColor="accent1" w:themeShade="BF"/>
                          <w:spacing w:val="-2"/>
                          <w:sz w:val="72"/>
                          <w:szCs w:val="72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color w:val="2E54A1" w:themeColor="accent1" w:themeShade="BF"/>
                          <w:spacing w:val="-2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请</w:t>
                      </w: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color w:val="2E54A1" w:themeColor="accent1" w:themeShade="BF"/>
                          <w:spacing w:val="-2"/>
                          <w:sz w:val="72"/>
                          <w:szCs w:val="72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color w:val="2E54A1" w:themeColor="accent1" w:themeShade="BF"/>
                          <w:spacing w:val="-2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F17D2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jc w:val="both"/>
        <w:textAlignment w:val="baseline"/>
        <w:rPr>
          <w:rFonts w:hint="default" w:ascii="Times New Roman" w:hAnsi="Times New Roman" w:eastAsia="仿宋" w:cs="Times New Roman"/>
          <w:spacing w:val="-6"/>
          <w:sz w:val="28"/>
          <w:szCs w:val="28"/>
        </w:rPr>
      </w:pPr>
    </w:p>
    <w:p w14:paraId="256BCB1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jc w:val="both"/>
        <w:textAlignment w:val="baseline"/>
        <w:rPr>
          <w:rFonts w:hint="default" w:ascii="Times New Roman" w:hAnsi="Times New Roman" w:eastAsia="仿宋" w:cs="Times New Roman"/>
          <w:spacing w:val="-6"/>
          <w:sz w:val="28"/>
          <w:szCs w:val="28"/>
        </w:rPr>
      </w:pPr>
    </w:p>
    <w:p w14:paraId="2A648B3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jc w:val="both"/>
        <w:textAlignment w:val="baseline"/>
        <w:rPr>
          <w:rFonts w:hint="default" w:ascii="Times New Roman" w:hAnsi="Times New Roman" w:eastAsia="仿宋" w:cs="Times New Roman"/>
          <w:color w:val="auto"/>
          <w:spacing w:val="-6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auto"/>
          <w:spacing w:val="-6"/>
          <w:sz w:val="28"/>
          <w:szCs w:val="28"/>
        </w:rPr>
        <w:t>尊敬的</w:t>
      </w:r>
      <w:r>
        <w:rPr>
          <w:rFonts w:hint="default" w:ascii="Times New Roman" w:hAnsi="Times New Roman" w:eastAsia="仿宋" w:cs="Times New Roman"/>
          <w:color w:val="auto"/>
          <w:spacing w:val="-6"/>
          <w:sz w:val="28"/>
          <w:szCs w:val="28"/>
          <w:lang w:eastAsia="zh-CN"/>
        </w:rPr>
        <w:t>专家</w:t>
      </w:r>
      <w:r>
        <w:rPr>
          <w:rFonts w:hint="eastAsia" w:ascii="Times New Roman" w:hAnsi="Times New Roman" w:cs="Times New Roman"/>
          <w:color w:val="auto"/>
          <w:spacing w:val="-6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pacing w:val="-6"/>
          <w:sz w:val="28"/>
          <w:szCs w:val="28"/>
          <w:lang w:eastAsia="zh-CN"/>
        </w:rPr>
        <w:t>学者</w:t>
      </w:r>
      <w:r>
        <w:rPr>
          <w:rFonts w:hint="default" w:ascii="Times New Roman" w:hAnsi="Times New Roman" w:eastAsia="仿宋" w:cs="Times New Roman"/>
          <w:color w:val="auto"/>
          <w:spacing w:val="-6"/>
          <w:sz w:val="28"/>
          <w:szCs w:val="28"/>
        </w:rPr>
        <w:t>：</w:t>
      </w:r>
    </w:p>
    <w:p w14:paraId="7D5938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leftChars="0" w:firstLine="536" w:firstLineChars="200"/>
        <w:jc w:val="both"/>
        <w:textAlignment w:val="baseline"/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随着信息技术的持续发展，智能感知、通信与计算技术已深度赋能各行各业，相关理论研究与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应用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实践也不断取得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突破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。三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者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的交叉融合，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不仅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助力人工智能落地普及，也为破解复杂场景下的感知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采集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、泛在连接、智能处理协同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等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难题提供了新的思路。</w:t>
      </w:r>
    </w:p>
    <w:p w14:paraId="739FF55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leftChars="0" w:firstLine="536" w:firstLineChars="200"/>
        <w:jc w:val="both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为进一步推动该领域的学术交流与技术进步，智能感知、通信与计算国际会议（ICISCC 2026） 定于2026年11月20日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—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22日在中国长沙召开。本次会议由中南大学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、湖南省电子学会、多域数据协同处理与控制全国重点实验室联合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主办，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中南大学电子信息学院承办，湖南女子学院、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ESBK国际学术交流中心、AC学术平台协办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，紧扣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智能感知、通信与计算的前沿理论、关键技术与应用创新，旨在为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国内外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专家学者、工程技术人员及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产业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界同仁搭建一个开放、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务实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的国际化学术交流平台，互通最新研究成果、探讨领域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内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关键问题与挑战、促进跨学科交叉融合与产学研协同创新。ICISCC录用并注册的论文将正式出版，并提交至EI、Scopus 数据库。我们诚邀国内外高校、科研院所、企业及相关机构的专家学者踊跃投稿、参会交流，铺就感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-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通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-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算融合技术领域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的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en-US" w:bidi="ar-SA"/>
        </w:rPr>
        <w:t>长远发展之路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  <w:t>。</w:t>
      </w:r>
    </w:p>
    <w:p w14:paraId="4697E3F0">
      <w:pPr>
        <w:pageBreakBefore w:val="0"/>
        <w:widowControl/>
        <w:wordWrap/>
        <w:overflowPunct/>
        <w:topLinePunct w:val="0"/>
        <w:bidi w:val="0"/>
        <w:spacing w:line="480" w:lineRule="exact"/>
        <w:textAlignment w:val="baseline"/>
        <w:rPr>
          <w:rFonts w:hint="eastAsia" w:ascii="Times New Roman" w:hAnsi="Times New Roman" w:eastAsia="仿宋" w:cs="Times New Roman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</w:pPr>
    </w:p>
    <w:p w14:paraId="60B116DE">
      <w:pPr>
        <w:pageBreakBefore w:val="0"/>
        <w:widowControl/>
        <w:wordWrap/>
        <w:overflowPunct/>
        <w:topLinePunct w:val="0"/>
        <w:bidi w:val="0"/>
        <w:spacing w:line="480" w:lineRule="exact"/>
        <w:textAlignment w:val="baseline"/>
        <w:rPr>
          <w:rFonts w:hint="eastAsia" w:ascii="Times New Roman" w:hAnsi="Times New Roman" w:eastAsia="仿宋" w:cs="Times New Roman"/>
          <w:snapToGrid w:val="0"/>
          <w:color w:val="auto"/>
          <w:spacing w:val="-6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position w:val="-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4874260</wp:posOffset>
            </wp:positionH>
            <wp:positionV relativeFrom="paragraph">
              <wp:posOffset>23495</wp:posOffset>
            </wp:positionV>
            <wp:extent cx="1494790" cy="1494790"/>
            <wp:effectExtent l="0" t="0" r="10160" b="10160"/>
            <wp:wrapNone/>
            <wp:docPr id="16" name="图片 16" descr="ICISCC 2026 会议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CISCC 2026 会议章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F601C3">
      <w:pPr>
        <w:jc w:val="both"/>
        <w:rPr>
          <w:rFonts w:hint="eastAsia" w:ascii="仿宋" w:hAnsi="仿宋" w:eastAsia="仿宋" w:cs="仿宋"/>
          <w:color w:val="auto"/>
          <w:position w:val="-1"/>
          <w:lang w:eastAsia="zh-CN"/>
        </w:rPr>
      </w:pPr>
    </w:p>
    <w:p w14:paraId="60728678">
      <w:pPr>
        <w:jc w:val="right"/>
        <w:rPr>
          <w:rFonts w:hint="eastAsia" w:ascii="仿宋" w:hAnsi="仿宋" w:eastAsia="仿宋" w:cs="仿宋"/>
          <w:color w:val="auto"/>
          <w:position w:val="-1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position w:val="-1"/>
          <w:lang w:val="en-US" w:eastAsia="zh-CN"/>
        </w:rPr>
        <w:t xml:space="preserve">                                                  </w:t>
      </w:r>
      <w:r>
        <w:rPr>
          <w:rFonts w:hint="eastAsia" w:ascii="仿宋" w:hAnsi="仿宋" w:eastAsia="仿宋" w:cs="仿宋"/>
          <w:color w:val="auto"/>
          <w:position w:val="-1"/>
          <w:sz w:val="28"/>
          <w:szCs w:val="28"/>
          <w:lang w:val="en-US" w:eastAsia="zh-CN"/>
        </w:rPr>
        <w:t xml:space="preserve"> </w:t>
      </w:r>
    </w:p>
    <w:p w14:paraId="6B4EF62D">
      <w:pPr>
        <w:jc w:val="center"/>
        <w:rPr>
          <w:rFonts w:hint="eastAsia" w:ascii="仿宋" w:hAnsi="仿宋" w:eastAsia="仿宋" w:cs="仿宋"/>
          <w:color w:val="auto"/>
          <w:position w:val="-1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color w:val="auto"/>
          <w:position w:val="-1"/>
          <w:sz w:val="28"/>
          <w:szCs w:val="28"/>
          <w:lang w:val="en-US" w:eastAsia="zh-CN"/>
        </w:rPr>
        <w:t xml:space="preserve">                                                    ICISCC 2026 </w:t>
      </w:r>
      <w:r>
        <w:rPr>
          <w:rFonts w:hint="eastAsia" w:ascii="仿宋" w:hAnsi="仿宋" w:eastAsia="仿宋" w:cs="仿宋"/>
          <w:snapToGrid w:val="0"/>
          <w:color w:val="auto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组委会</w:t>
      </w:r>
    </w:p>
    <w:p w14:paraId="1FA2F2FE">
      <w:pPr>
        <w:pStyle w:val="4"/>
        <w:pageBreakBefore w:val="0"/>
        <w:widowControl/>
        <w:wordWrap/>
        <w:overflowPunct/>
        <w:topLinePunct w:val="0"/>
        <w:bidi w:val="0"/>
        <w:spacing w:line="480" w:lineRule="exact"/>
        <w:ind w:left="0" w:leftChars="0"/>
        <w:jc w:val="both"/>
        <w:textAlignment w:val="baseline"/>
        <w:rPr>
          <w:rFonts w:hint="eastAsia" w:cs="仿宋"/>
          <w:color w:val="auto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31C72D8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0" w:leftChars="0"/>
        <w:jc w:val="both"/>
        <w:textAlignment w:val="baseline"/>
        <w:rPr>
          <w:rFonts w:hint="eastAsia" w:cs="仿宋"/>
          <w:color w:val="auto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1FC2871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0" w:leftChars="0"/>
        <w:jc w:val="both"/>
        <w:textAlignment w:val="baseline"/>
        <w:rPr>
          <w:rFonts w:hint="eastAsia" w:cs="仿宋"/>
          <w:color w:val="auto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EED003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jc w:val="center"/>
        <w:textAlignment w:val="baseline"/>
        <w:rPr>
          <w:rFonts w:hint="default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  <w:t xml:space="preserve">Conference Information </w:t>
      </w:r>
    </w:p>
    <w:p w14:paraId="74DEFB28">
      <w:pPr>
        <w:pStyle w:val="7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— 会议信息 — </w:t>
      </w:r>
    </w:p>
    <w:p w14:paraId="4E8D8B31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0" w:leftChars="0"/>
        <w:jc w:val="center"/>
        <w:textAlignment w:val="baseline"/>
        <w:rPr>
          <w:rFonts w:hint="default" w:ascii="Times New Roman" w:hAnsi="Times New Roman" w:eastAsia="黑体" w:cs="Times New Roman"/>
          <w:b/>
          <w:bCs/>
          <w:color w:val="auto"/>
          <w:spacing w:val="-3"/>
          <w:sz w:val="28"/>
          <w:szCs w:val="28"/>
          <w:lang w:val="en-US" w:eastAsia="zh-CN"/>
        </w:rPr>
      </w:pPr>
    </w:p>
    <w:p w14:paraId="43419BD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textAlignment w:val="baseline"/>
        <w:rPr>
          <w:rFonts w:hint="default" w:cs="仿宋"/>
          <w:b w:val="0"/>
          <w:bCs w:val="0"/>
          <w:color w:val="auto"/>
          <w:spacing w:val="-3"/>
          <w:sz w:val="28"/>
          <w:szCs w:val="28"/>
          <w:lang w:val="en-US" w:eastAsia="zh-CN"/>
        </w:rPr>
      </w:pPr>
      <w:r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会议全称：</w:t>
      </w:r>
      <w:r>
        <w:rPr>
          <w:rFonts w:hint="eastAsia" w:ascii="Times New Roman" w:hAnsi="Times New Roman" w:cs="Times New Roman"/>
          <w:b w:val="0"/>
          <w:bCs w:val="0"/>
          <w:color w:val="auto"/>
          <w:spacing w:val="-3"/>
          <w:sz w:val="28"/>
          <w:szCs w:val="28"/>
          <w:lang w:val="en-US" w:eastAsia="zh-CN"/>
        </w:rPr>
        <w:t xml:space="preserve">2026年智能感知、通信与计算国际会议 </w:t>
      </w:r>
      <w:r>
        <w:rPr>
          <w:rFonts w:hint="default" w:ascii="Times New Roman" w:hAnsi="Times New Roman" w:cs="Times New Roman"/>
          <w:b w:val="0"/>
          <w:bCs w:val="0"/>
          <w:color w:val="auto"/>
          <w:spacing w:val="-3"/>
          <w:sz w:val="28"/>
          <w:szCs w:val="28"/>
          <w:lang w:val="en-US" w:eastAsia="zh-CN"/>
        </w:rPr>
        <w:t>The international conference on Intelligent Sensing, Communication and Computing</w:t>
      </w:r>
      <w:r>
        <w:rPr>
          <w:rFonts w:hint="eastAsia" w:ascii="Times New Roman" w:hAnsi="Times New Roman" w:cs="Times New Roman"/>
          <w:b w:val="0"/>
          <w:bCs w:val="0"/>
          <w:color w:val="auto"/>
          <w:spacing w:val="-3"/>
          <w:sz w:val="28"/>
          <w:szCs w:val="28"/>
          <w:lang w:val="en-US" w:eastAsia="zh-CN"/>
        </w:rPr>
        <w:t>（ICISCC 2026）</w:t>
      </w:r>
    </w:p>
    <w:p w14:paraId="1B023CAF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会议官网：</w:t>
      </w:r>
      <w:r>
        <w:rPr>
          <w:rFonts w:hint="default" w:ascii="Times New Roman" w:hAnsi="Times New Roman" w:cs="Times New Roman"/>
          <w:color w:val="auto"/>
          <w:spacing w:val="-3"/>
          <w:sz w:val="28"/>
          <w:szCs w:val="28"/>
          <w:u w:val="non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color w:val="auto"/>
          <w:spacing w:val="-3"/>
          <w:sz w:val="28"/>
          <w:szCs w:val="28"/>
          <w:u w:val="none"/>
          <w:lang w:val="en-US" w:eastAsia="zh-CN"/>
        </w:rPr>
        <w:instrText xml:space="preserve"> HYPERLINK "https://www.iciscc.org/" </w:instrText>
      </w:r>
      <w:r>
        <w:rPr>
          <w:rFonts w:hint="default" w:ascii="Times New Roman" w:hAnsi="Times New Roman" w:cs="Times New Roman"/>
          <w:color w:val="auto"/>
          <w:spacing w:val="-3"/>
          <w:sz w:val="28"/>
          <w:szCs w:val="28"/>
          <w:u w:val="none"/>
          <w:lang w:val="en-US" w:eastAsia="zh-CN"/>
        </w:rPr>
        <w:fldChar w:fldCharType="separate"/>
      </w:r>
      <w:r>
        <w:rPr>
          <w:rStyle w:val="12"/>
          <w:rFonts w:hint="default" w:ascii="Times New Roman" w:hAnsi="Times New Roman" w:cs="Times New Roman"/>
          <w:spacing w:val="-3"/>
          <w:sz w:val="28"/>
          <w:szCs w:val="28"/>
          <w:lang w:val="en-US" w:eastAsia="zh-CN"/>
        </w:rPr>
        <w:t>https://www.iciscc.org/</w:t>
      </w:r>
      <w:r>
        <w:rPr>
          <w:rFonts w:hint="default" w:ascii="Times New Roman" w:hAnsi="Times New Roman" w:cs="Times New Roman"/>
          <w:color w:val="auto"/>
          <w:spacing w:val="-3"/>
          <w:sz w:val="28"/>
          <w:szCs w:val="28"/>
          <w:u w:val="none"/>
          <w:lang w:val="en-US" w:eastAsia="zh-CN"/>
        </w:rPr>
        <w:fldChar w:fldCharType="end"/>
      </w:r>
    </w:p>
    <w:p w14:paraId="0F1F7EC3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textAlignment w:val="baseline"/>
        <w:rPr>
          <w:rFonts w:hint="default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会议官邮：</w:t>
      </w:r>
      <w:r>
        <w:rPr>
          <w:rFonts w:hint="eastAsia" w:ascii="Times New Roman" w:hAnsi="Times New Roman" w:cs="Times New Roman"/>
          <w:b w:val="0"/>
          <w:bCs w:val="0"/>
          <w:color w:val="auto"/>
          <w:spacing w:val="-3"/>
          <w:sz w:val="28"/>
          <w:szCs w:val="28"/>
          <w:lang w:val="en-US" w:eastAsia="zh-CN"/>
        </w:rPr>
        <w:t>iciscc@126.com</w:t>
      </w:r>
    </w:p>
    <w:p w14:paraId="74CD2F5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textAlignment w:val="baseline"/>
        <w:rPr>
          <w:rFonts w:hint="eastAsia" w:cs="仿宋"/>
          <w:color w:val="auto"/>
          <w:spacing w:val="-3"/>
          <w:sz w:val="28"/>
          <w:szCs w:val="28"/>
          <w:lang w:val="en-US" w:eastAsia="zh-CN"/>
        </w:rPr>
      </w:pPr>
      <w:r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会议地点：</w:t>
      </w:r>
      <w:r>
        <w:rPr>
          <w:rFonts w:hint="eastAsia" w:cs="仿宋"/>
          <w:color w:val="auto"/>
          <w:spacing w:val="-3"/>
          <w:sz w:val="28"/>
          <w:szCs w:val="28"/>
          <w:lang w:val="en-US" w:eastAsia="zh-CN"/>
        </w:rPr>
        <w:t>中国</w:t>
      </w:r>
      <w:r>
        <w:rPr>
          <w:rFonts w:hint="eastAsia" w:ascii="仿宋" w:hAnsi="仿宋" w:eastAsia="仿宋" w:cs="仿宋"/>
          <w:color w:val="auto"/>
          <w:spacing w:val="-3"/>
          <w:sz w:val="28"/>
          <w:szCs w:val="28"/>
        </w:rPr>
        <w:t>·</w:t>
      </w:r>
      <w:r>
        <w:rPr>
          <w:rFonts w:hint="eastAsia" w:cs="仿宋"/>
          <w:color w:val="auto"/>
          <w:spacing w:val="-3"/>
          <w:sz w:val="28"/>
          <w:szCs w:val="28"/>
          <w:lang w:val="en-US" w:eastAsia="zh-CN"/>
        </w:rPr>
        <w:t>长沙</w:t>
      </w:r>
    </w:p>
    <w:p w14:paraId="714F2E5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textAlignment w:val="baseline"/>
        <w:rPr>
          <w:rFonts w:hint="eastAsia" w:cs="仿宋"/>
          <w:b w:val="0"/>
          <w:bCs w:val="0"/>
          <w:color w:val="auto"/>
          <w:spacing w:val="-3"/>
          <w:sz w:val="28"/>
          <w:szCs w:val="28"/>
          <w:lang w:val="en-US" w:eastAsia="zh-CN"/>
        </w:rPr>
      </w:pPr>
      <w:r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会议时间：</w:t>
      </w:r>
      <w:r>
        <w:rPr>
          <w:rFonts w:hint="eastAsia" w:cs="仿宋"/>
          <w:b w:val="0"/>
          <w:bCs w:val="0"/>
          <w:color w:val="auto"/>
          <w:spacing w:val="-3"/>
          <w:sz w:val="28"/>
          <w:szCs w:val="28"/>
          <w:lang w:val="en-US" w:eastAsia="zh-CN"/>
        </w:rPr>
        <w:t>2026年11月20日-22日</w:t>
      </w:r>
    </w:p>
    <w:p w14:paraId="1338180E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textAlignment w:val="baseline"/>
        <w:rPr>
          <w:rFonts w:hint="default" w:cs="仿宋"/>
          <w:b w:val="0"/>
          <w:bCs w:val="0"/>
          <w:color w:val="auto"/>
          <w:spacing w:val="-3"/>
          <w:sz w:val="28"/>
          <w:szCs w:val="28"/>
          <w:lang w:val="en-US" w:eastAsia="zh-CN"/>
        </w:rPr>
      </w:pPr>
      <w:r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二轮截稿：</w:t>
      </w:r>
      <w:r>
        <w:rPr>
          <w:rFonts w:hint="eastAsia" w:cs="仿宋"/>
          <w:b w:val="0"/>
          <w:bCs w:val="0"/>
          <w:color w:val="auto"/>
          <w:spacing w:val="-3"/>
          <w:sz w:val="28"/>
          <w:szCs w:val="28"/>
          <w:lang w:val="en-US" w:eastAsia="zh-CN"/>
        </w:rPr>
        <w:t>2026年10月15日</w:t>
      </w:r>
    </w:p>
    <w:p w14:paraId="2581FA5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textAlignment w:val="baseline"/>
        <w:rPr>
          <w:rFonts w:hint="eastAsia" w:cs="仿宋"/>
          <w:color w:val="auto"/>
          <w:spacing w:val="-3"/>
          <w:sz w:val="28"/>
          <w:szCs w:val="28"/>
          <w:lang w:val="en-US" w:eastAsia="zh-CN"/>
        </w:rPr>
      </w:pPr>
      <w:bookmarkStart w:id="0" w:name="OLE_LINK10"/>
      <w:bookmarkStart w:id="1" w:name="OLE_LINK12"/>
      <w:r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主办单位：</w:t>
      </w:r>
      <w:bookmarkStart w:id="2" w:name="OLE_LINK5"/>
      <w:r>
        <w:rPr>
          <w:rFonts w:hint="eastAsia" w:cs="仿宋"/>
          <w:color w:val="auto"/>
          <w:spacing w:val="-3"/>
          <w:sz w:val="28"/>
          <w:szCs w:val="28"/>
          <w:lang w:val="en-US" w:eastAsia="zh-CN"/>
        </w:rPr>
        <w:t>中南大学、湖南省电子学会、多域数据协同处理与控制全国重点实验室</w:t>
      </w:r>
    </w:p>
    <w:p w14:paraId="4E69FC8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textAlignment w:val="baseline"/>
        <w:rPr>
          <w:rFonts w:hint="eastAsia" w:cs="仿宋"/>
          <w:color w:val="auto"/>
          <w:spacing w:val="-3"/>
          <w:sz w:val="28"/>
          <w:szCs w:val="28"/>
          <w:lang w:val="en-US" w:eastAsia="zh-CN"/>
        </w:rPr>
      </w:pPr>
      <w:r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协办单位：</w:t>
      </w:r>
      <w:r>
        <w:rPr>
          <w:rFonts w:hint="eastAsia" w:cs="仿宋"/>
          <w:color w:val="auto"/>
          <w:spacing w:val="-3"/>
          <w:sz w:val="28"/>
          <w:szCs w:val="28"/>
          <w:lang w:val="en-US" w:eastAsia="zh-CN"/>
        </w:rPr>
        <w:t>湖南女子学院、</w:t>
      </w:r>
      <w:r>
        <w:rPr>
          <w:rFonts w:hint="default" w:ascii="Times New Roman" w:hAnsi="Times New Roman" w:cs="Times New Roman"/>
          <w:color w:val="auto"/>
          <w:spacing w:val="-3"/>
          <w:sz w:val="28"/>
          <w:szCs w:val="28"/>
          <w:lang w:val="en-US" w:eastAsia="zh-CN"/>
        </w:rPr>
        <w:t>ESBK</w:t>
      </w:r>
      <w:r>
        <w:rPr>
          <w:rFonts w:hint="eastAsia" w:cs="仿宋"/>
          <w:color w:val="auto"/>
          <w:spacing w:val="-3"/>
          <w:sz w:val="28"/>
          <w:szCs w:val="28"/>
          <w:lang w:val="en-US" w:eastAsia="zh-CN"/>
        </w:rPr>
        <w:t>学术交流中心、</w:t>
      </w:r>
      <w:r>
        <w:rPr>
          <w:rFonts w:hint="default" w:ascii="Times New Roman" w:hAnsi="Times New Roman" w:cs="Times New Roman"/>
          <w:color w:val="auto"/>
          <w:spacing w:val="-3"/>
          <w:sz w:val="28"/>
          <w:szCs w:val="28"/>
          <w:lang w:val="en-US" w:eastAsia="zh-CN"/>
        </w:rPr>
        <w:t>AC</w:t>
      </w:r>
      <w:r>
        <w:rPr>
          <w:rFonts w:hint="eastAsia" w:cs="仿宋"/>
          <w:color w:val="auto"/>
          <w:spacing w:val="-3"/>
          <w:sz w:val="28"/>
          <w:szCs w:val="28"/>
          <w:lang w:val="en-US" w:eastAsia="zh-CN"/>
        </w:rPr>
        <w:t>学术平台</w:t>
      </w:r>
    </w:p>
    <w:p w14:paraId="3A48018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textAlignment w:val="baseline"/>
        <w:rPr>
          <w:rFonts w:hint="default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承办单位：</w:t>
      </w:r>
      <w:r>
        <w:rPr>
          <w:rFonts w:hint="eastAsia" w:cs="仿宋"/>
          <w:color w:val="auto"/>
          <w:spacing w:val="-3"/>
          <w:sz w:val="28"/>
          <w:szCs w:val="28"/>
          <w:lang w:val="en-US" w:eastAsia="zh-CN"/>
        </w:rPr>
        <w:t>中南大学电子信息学院</w:t>
      </w:r>
    </w:p>
    <w:p w14:paraId="29C15E1D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textAlignment w:val="baseline"/>
        <w:rPr>
          <w:rFonts w:hint="default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组委会：</w:t>
      </w:r>
      <w:r>
        <w:rPr>
          <w:rFonts w:hint="eastAsia" w:ascii="Times New Roman" w:hAnsi="Times New Roman" w:cs="Times New Roman"/>
          <w:b w:val="0"/>
          <w:bCs w:val="0"/>
          <w:color w:val="auto"/>
          <w:spacing w:val="-3"/>
          <w:sz w:val="28"/>
          <w:szCs w:val="28"/>
          <w:lang w:val="en-US" w:eastAsia="zh-CN"/>
        </w:rPr>
        <w:t>Tel&amp;WeChat -18597998386 林老师</w:t>
      </w:r>
    </w:p>
    <w:p w14:paraId="5C17AA2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textAlignment w:val="baseline"/>
        <w:rPr>
          <w:rFonts w:hint="eastAsia" w:cs="仿宋"/>
          <w:color w:val="auto"/>
          <w:spacing w:val="-3"/>
          <w:sz w:val="28"/>
          <w:szCs w:val="28"/>
          <w:lang w:val="en-US" w:eastAsia="zh-CN"/>
        </w:rPr>
      </w:pPr>
      <w:r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检索信息</w:t>
      </w:r>
      <w:r>
        <w:rPr>
          <w:rFonts w:hint="default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hint="eastAsia" w:cs="仿宋"/>
          <w:color w:val="auto"/>
          <w:spacing w:val="-3"/>
          <w:sz w:val="28"/>
          <w:szCs w:val="28"/>
          <w:lang w:val="en-US" w:eastAsia="zh-CN"/>
        </w:rPr>
        <w:t>提交</w:t>
      </w:r>
      <w:r>
        <w:rPr>
          <w:rStyle w:val="12"/>
          <w:rFonts w:hint="default" w:ascii="Times New Roman" w:hAnsi="Times New Roman" w:eastAsia="宋体" w:cs="Times New Roman"/>
          <w:color w:val="auto"/>
          <w:spacing w:val="-3"/>
          <w:sz w:val="28"/>
          <w:szCs w:val="28"/>
          <w:u w:val="none"/>
          <w:lang w:val="en-US" w:eastAsia="zh-CN"/>
        </w:rPr>
        <w:t>EI</w:t>
      </w:r>
      <w:r>
        <w:rPr>
          <w:rFonts w:hint="eastAsia" w:cs="仿宋"/>
          <w:color w:val="auto"/>
          <w:spacing w:val="-3"/>
          <w:sz w:val="28"/>
          <w:szCs w:val="28"/>
          <w:lang w:val="en-US" w:eastAsia="zh-CN"/>
        </w:rPr>
        <w:t>数据库</w:t>
      </w:r>
    </w:p>
    <w:p w14:paraId="576BD0B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textAlignment w:val="baseline"/>
        <w:rPr>
          <w:rStyle w:val="12"/>
          <w:rFonts w:hint="eastAsia" w:ascii="Times New Roman" w:hAnsi="Times New Roman" w:eastAsia="宋体" w:cs="Times New Roman"/>
          <w:spacing w:val="-3"/>
          <w:sz w:val="22"/>
          <w:szCs w:val="22"/>
          <w:lang w:val="en-US" w:eastAsia="zh-CN"/>
        </w:rPr>
      </w:pPr>
      <w:r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投稿链接：</w:t>
      </w:r>
      <w:r>
        <w:rPr>
          <w:rStyle w:val="12"/>
          <w:rFonts w:hint="eastAsia" w:ascii="Times New Roman" w:hAnsi="Times New Roman" w:eastAsia="宋体" w:cs="Times New Roman"/>
          <w:spacing w:val="-3"/>
          <w:sz w:val="22"/>
          <w:szCs w:val="22"/>
          <w:lang w:val="en-US" w:eastAsia="zh-CN"/>
        </w:rPr>
        <w:fldChar w:fldCharType="begin"/>
      </w:r>
      <w:r>
        <w:rPr>
          <w:rStyle w:val="12"/>
          <w:rFonts w:hint="eastAsia" w:ascii="Times New Roman" w:hAnsi="Times New Roman" w:eastAsia="宋体" w:cs="Times New Roman"/>
          <w:spacing w:val="-3"/>
          <w:sz w:val="22"/>
          <w:szCs w:val="22"/>
          <w:lang w:val="en-US" w:eastAsia="zh-CN"/>
        </w:rPr>
        <w:instrText xml:space="preserve"> HYPERLINK "https://ocs.academicenter.com/submission/stepone?conf_id=2021765021589094400&amp;type=submit" </w:instrText>
      </w:r>
      <w:r>
        <w:rPr>
          <w:rStyle w:val="12"/>
          <w:rFonts w:hint="eastAsia" w:ascii="Times New Roman" w:hAnsi="Times New Roman" w:eastAsia="宋体" w:cs="Times New Roman"/>
          <w:spacing w:val="-3"/>
          <w:sz w:val="22"/>
          <w:szCs w:val="22"/>
          <w:lang w:val="en-US" w:eastAsia="zh-CN"/>
        </w:rPr>
        <w:fldChar w:fldCharType="separate"/>
      </w:r>
      <w:r>
        <w:rPr>
          <w:rStyle w:val="12"/>
          <w:rFonts w:hint="eastAsia" w:ascii="Times New Roman" w:hAnsi="Times New Roman" w:eastAsia="宋体" w:cs="Times New Roman"/>
          <w:spacing w:val="-3"/>
          <w:sz w:val="22"/>
          <w:szCs w:val="22"/>
          <w:lang w:val="en-US" w:eastAsia="zh-CN"/>
        </w:rPr>
        <w:t>https://ocs.academicenter.com/submission/stepone?conf_id=2021765021589094400&amp;type=submit</w:t>
      </w:r>
      <w:r>
        <w:rPr>
          <w:rStyle w:val="12"/>
          <w:rFonts w:hint="eastAsia" w:ascii="Times New Roman" w:hAnsi="Times New Roman" w:eastAsia="宋体" w:cs="Times New Roman"/>
          <w:spacing w:val="-3"/>
          <w:sz w:val="22"/>
          <w:szCs w:val="22"/>
          <w:lang w:val="en-US" w:eastAsia="zh-CN"/>
        </w:rPr>
        <w:fldChar w:fldCharType="end"/>
      </w:r>
    </w:p>
    <w:p w14:paraId="560C793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textAlignment w:val="baseline"/>
        <w:rPr>
          <w:rFonts w:hint="eastAsia" w:cs="仿宋"/>
          <w:color w:val="auto"/>
          <w:spacing w:val="-3"/>
          <w:sz w:val="28"/>
          <w:szCs w:val="28"/>
          <w:lang w:val="en-US" w:eastAsia="zh-CN"/>
        </w:rPr>
      </w:pPr>
      <w:r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参会登记链接：</w:t>
      </w:r>
      <w:r>
        <w:rPr>
          <w:rStyle w:val="12"/>
          <w:rFonts w:hint="eastAsia" w:ascii="Times New Roman" w:hAnsi="Times New Roman" w:eastAsia="宋体" w:cs="Times New Roman"/>
          <w:spacing w:val="-3"/>
          <w:sz w:val="22"/>
          <w:szCs w:val="22"/>
          <w:lang w:val="en-US" w:eastAsia="zh-CN"/>
        </w:rPr>
        <w:t>https://topchair.academicenter.com/registration/2044351100742721536</w:t>
      </w:r>
      <w:bookmarkEnd w:id="0"/>
      <w:bookmarkEnd w:id="2"/>
      <w:r>
        <w:rPr>
          <w:rFonts w:hint="eastAsia" w:cs="仿宋"/>
          <w:color w:val="auto"/>
          <w:spacing w:val="-3"/>
          <w:sz w:val="28"/>
          <w:szCs w:val="28"/>
          <w:lang w:val="en-US" w:eastAsia="zh-CN"/>
        </w:rPr>
        <w:t xml:space="preserve">              </w:t>
      </w:r>
    </w:p>
    <w:p w14:paraId="008F806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/>
        <w:jc w:val="both"/>
        <w:textAlignment w:val="baseline"/>
        <w:rPr>
          <w:rFonts w:hint="eastAsia" w:cs="仿宋"/>
          <w:color w:val="auto"/>
          <w:spacing w:val="-3"/>
          <w:sz w:val="28"/>
          <w:szCs w:val="28"/>
          <w:lang w:val="en-US" w:eastAsia="zh-CN"/>
        </w:rPr>
      </w:pPr>
    </w:p>
    <w:p w14:paraId="38A7EFE1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/>
        <w:jc w:val="both"/>
        <w:textAlignment w:val="baseline"/>
        <w:rPr>
          <w:rFonts w:hint="default" w:cs="仿宋"/>
          <w:color w:val="auto"/>
          <w:spacing w:val="-3"/>
          <w:sz w:val="28"/>
          <w:szCs w:val="28"/>
          <w:lang w:val="en-US" w:eastAsia="zh-CN"/>
        </w:rPr>
      </w:pPr>
      <w:r>
        <w:rPr>
          <w:rFonts w:hint="default" w:cs="仿宋"/>
          <w:color w:val="auto"/>
          <w:spacing w:val="-3"/>
          <w:sz w:val="28"/>
          <w:szCs w:val="28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4776470</wp:posOffset>
            </wp:positionH>
            <wp:positionV relativeFrom="paragraph">
              <wp:posOffset>154305</wp:posOffset>
            </wp:positionV>
            <wp:extent cx="1829435" cy="1413510"/>
            <wp:effectExtent l="0" t="0" r="0" b="0"/>
            <wp:wrapSquare wrapText="bothSides"/>
            <wp:docPr id="18" name="图片 18" descr="联合主办logo：多域实验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联合主办logo：多域实验室"/>
                    <pic:cNvPicPr>
                      <a:picLocks noChangeAspect="1"/>
                    </pic:cNvPicPr>
                  </pic:nvPicPr>
                  <pic:blipFill>
                    <a:blip r:embed="rId9"/>
                    <a:srcRect t="6341" b="12536"/>
                    <a:stretch>
                      <a:fillRect/>
                    </a:stretch>
                  </pic:blipFill>
                  <pic:spPr>
                    <a:xfrm>
                      <a:off x="0" y="0"/>
                      <a:ext cx="1829435" cy="1413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8FCF2D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/>
        <w:jc w:val="both"/>
        <w:textAlignment w:val="baseline"/>
        <w:rPr>
          <w:rFonts w:hint="default" w:cs="仿宋"/>
          <w:color w:val="auto"/>
          <w:spacing w:val="-3"/>
          <w:sz w:val="28"/>
          <w:szCs w:val="28"/>
          <w:lang w:val="en-US" w:eastAsia="zh-CN"/>
        </w:rPr>
      </w:pPr>
      <w:r>
        <w:rPr>
          <w:rFonts w:hint="default" w:cs="仿宋"/>
          <w:color w:val="auto"/>
          <w:spacing w:val="-3"/>
          <w:sz w:val="28"/>
          <w:szCs w:val="28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2134870</wp:posOffset>
            </wp:positionH>
            <wp:positionV relativeFrom="paragraph">
              <wp:posOffset>133350</wp:posOffset>
            </wp:positionV>
            <wp:extent cx="2673985" cy="554355"/>
            <wp:effectExtent l="0" t="0" r="12065" b="17145"/>
            <wp:wrapSquare wrapText="bothSides"/>
            <wp:docPr id="13" name="图片 13" descr="eeca1d3c011104a6b82e04951a21de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eeca1d3c011104a6b82e04951a21de81"/>
                    <pic:cNvPicPr>
                      <a:picLocks noChangeAspect="1"/>
                    </pic:cNvPicPr>
                  </pic:nvPicPr>
                  <pic:blipFill>
                    <a:blip r:embed="rId10"/>
                    <a:srcRect b="2710"/>
                    <a:stretch>
                      <a:fillRect/>
                    </a:stretch>
                  </pic:blipFill>
                  <pic:spPr>
                    <a:xfrm>
                      <a:off x="0" y="0"/>
                      <a:ext cx="2673985" cy="554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cs="仿宋"/>
          <w:color w:val="auto"/>
          <w:spacing w:val="-3"/>
          <w:sz w:val="28"/>
          <w:szCs w:val="28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-73025</wp:posOffset>
            </wp:positionH>
            <wp:positionV relativeFrom="paragraph">
              <wp:posOffset>71120</wp:posOffset>
            </wp:positionV>
            <wp:extent cx="2117725" cy="692785"/>
            <wp:effectExtent l="0" t="0" r="15875" b="12065"/>
            <wp:wrapSquare wrapText="bothSides"/>
            <wp:docPr id="10" name="图片 10" descr="ICTEC 2026 主办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CTEC 2026 主办LOGO"/>
                    <pic:cNvPicPr>
                      <a:picLocks noChangeAspect="1"/>
                    </pic:cNvPicPr>
                  </pic:nvPicPr>
                  <pic:blipFill>
                    <a:blip r:embed="rId11"/>
                    <a:srcRect l="6774" r="4951"/>
                    <a:stretch>
                      <a:fillRect/>
                    </a:stretch>
                  </pic:blipFill>
                  <pic:spPr>
                    <a:xfrm>
                      <a:off x="0" y="0"/>
                      <a:ext cx="2117725" cy="692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D623F2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/>
        <w:jc w:val="center"/>
        <w:textAlignment w:val="baseline"/>
        <w:rPr>
          <w:rFonts w:hint="default" w:cs="仿宋"/>
          <w:color w:val="auto"/>
          <w:spacing w:val="-3"/>
          <w:sz w:val="28"/>
          <w:szCs w:val="28"/>
          <w:lang w:val="en-US" w:eastAsia="zh-CN"/>
        </w:rPr>
      </w:pPr>
      <w:r>
        <w:rPr>
          <w:rFonts w:hint="default" w:cs="仿宋"/>
          <w:color w:val="auto"/>
          <w:spacing w:val="-3"/>
          <w:sz w:val="28"/>
          <w:szCs w:val="28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2216785</wp:posOffset>
            </wp:positionH>
            <wp:positionV relativeFrom="paragraph">
              <wp:posOffset>13970</wp:posOffset>
            </wp:positionV>
            <wp:extent cx="2381250" cy="493395"/>
            <wp:effectExtent l="0" t="0" r="0" b="1905"/>
            <wp:wrapSquare wrapText="bothSides"/>
            <wp:docPr id="14" name="图片 14" descr="承办logo：中南大学电子信息学院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承办logo：中南大学电子信息学院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DD47B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/>
        <w:jc w:val="both"/>
        <w:textAlignment w:val="baseline"/>
        <w:rPr>
          <w:rFonts w:hint="default" w:cs="仿宋"/>
          <w:color w:val="auto"/>
          <w:spacing w:val="-3"/>
          <w:sz w:val="28"/>
          <w:szCs w:val="28"/>
          <w:lang w:val="en-US" w:eastAsia="zh-CN"/>
        </w:rPr>
      </w:pPr>
    </w:p>
    <w:p w14:paraId="44930E47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/>
        <w:jc w:val="both"/>
        <w:textAlignment w:val="baseline"/>
        <w:rPr>
          <w:rFonts w:hint="default" w:cs="仿宋"/>
          <w:color w:val="auto"/>
          <w:spacing w:val="-3"/>
          <w:sz w:val="28"/>
          <w:szCs w:val="28"/>
          <w:lang w:val="en-US" w:eastAsia="zh-CN"/>
        </w:rPr>
      </w:pPr>
    </w:p>
    <w:p w14:paraId="160CAF2E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/>
        <w:jc w:val="center"/>
        <w:textAlignment w:val="baseline"/>
        <w:rPr>
          <w:rFonts w:hint="default" w:cs="仿宋"/>
          <w:color w:val="auto"/>
          <w:spacing w:val="-3"/>
          <w:sz w:val="28"/>
          <w:szCs w:val="28"/>
          <w:lang w:val="en-US" w:eastAsia="zh-CN"/>
        </w:rPr>
      </w:pPr>
      <w:r>
        <w:rPr>
          <w:rFonts w:hint="default" w:cs="仿宋"/>
          <w:color w:val="auto"/>
          <w:spacing w:val="-3"/>
          <w:sz w:val="28"/>
          <w:szCs w:val="28"/>
          <w:lang w:val="en-US"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2478405</wp:posOffset>
            </wp:positionH>
            <wp:positionV relativeFrom="paragraph">
              <wp:posOffset>163195</wp:posOffset>
            </wp:positionV>
            <wp:extent cx="1694180" cy="424815"/>
            <wp:effectExtent l="0" t="0" r="1270" b="13335"/>
            <wp:wrapSquare wrapText="bothSides"/>
            <wp:docPr id="12" name="图片 12" descr="ESB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ESBK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94180" cy="42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cs="仿宋"/>
          <w:color w:val="auto"/>
          <w:spacing w:val="-3"/>
          <w:sz w:val="28"/>
          <w:szCs w:val="28"/>
          <w:lang w:val="en-US"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4448810</wp:posOffset>
            </wp:positionH>
            <wp:positionV relativeFrom="paragraph">
              <wp:posOffset>117475</wp:posOffset>
            </wp:positionV>
            <wp:extent cx="2313940" cy="471170"/>
            <wp:effectExtent l="0" t="0" r="10160" b="5080"/>
            <wp:wrapSquare wrapText="bothSides"/>
            <wp:docPr id="11" name="图片 11" descr="AC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AC 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71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cs="仿宋"/>
          <w:color w:val="auto"/>
          <w:spacing w:val="-3"/>
          <w:sz w:val="28"/>
          <w:szCs w:val="28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117475</wp:posOffset>
            </wp:positionV>
            <wp:extent cx="2121535" cy="541020"/>
            <wp:effectExtent l="0" t="0" r="12065" b="11430"/>
            <wp:wrapSquare wrapText="bothSides"/>
            <wp:docPr id="20" name="图片 20" descr="协办logo：湖南女子学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协办logo：湖南女子学院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21535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BFB81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jc w:val="both"/>
        <w:textAlignment w:val="baseline"/>
        <w:rPr>
          <w:rFonts w:hint="eastAsia" w:cs="仿宋"/>
          <w:color w:val="auto"/>
          <w:spacing w:val="-3"/>
          <w:sz w:val="28"/>
          <w:szCs w:val="28"/>
          <w:lang w:val="en-US" w:eastAsia="zh-CN"/>
        </w:rPr>
      </w:pPr>
      <w:r>
        <w:rPr>
          <w:rFonts w:hint="eastAsia" w:cs="仿宋"/>
          <w:color w:val="auto"/>
          <w:spacing w:val="-3"/>
          <w:sz w:val="28"/>
          <w:szCs w:val="28"/>
          <w:lang w:val="en-US" w:eastAsia="zh-CN"/>
        </w:rPr>
        <w:t xml:space="preserve">        </w:t>
      </w:r>
    </w:p>
    <w:p w14:paraId="44A3741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jc w:val="center"/>
        <w:textAlignment w:val="baseline"/>
        <w:rPr>
          <w:rFonts w:hint="default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  <w:t>Call for Papers</w:t>
      </w:r>
    </w:p>
    <w:p w14:paraId="568020E1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jc w:val="center"/>
        <w:textAlignment w:val="baseline"/>
        <w:rPr>
          <w:rFonts w:hint="default" w:ascii="Times New Roman" w:hAnsi="Times New Roman" w:eastAsia="黑体" w:cs="Times New Roman"/>
          <w:b/>
          <w:bCs/>
          <w:color w:val="auto"/>
          <w:spacing w:val="-3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— </w:t>
      </w:r>
      <w:r>
        <w:rPr>
          <w:rFonts w:hint="eastAsia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征稿主题</w:t>
      </w: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—</w:t>
      </w:r>
    </w:p>
    <w:p w14:paraId="75243272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both"/>
        <w:textAlignment w:val="baseline"/>
        <w:rPr>
          <w:rFonts w:hint="eastAsia" w:cs="仿宋"/>
          <w:color w:val="auto"/>
          <w:spacing w:val="-3"/>
          <w:sz w:val="28"/>
          <w:szCs w:val="28"/>
          <w:lang w:val="en-US" w:eastAsia="zh-CN"/>
        </w:rPr>
      </w:pPr>
      <w:r>
        <w:rPr>
          <w:rFonts w:hint="eastAsia" w:cs="仿宋"/>
          <w:color w:val="auto"/>
          <w:spacing w:val="-3"/>
          <w:sz w:val="28"/>
          <w:szCs w:val="28"/>
          <w:lang w:val="en-US" w:eastAsia="zh-CN"/>
        </w:rPr>
        <w:t>聚焦于“</w:t>
      </w:r>
      <w:r>
        <w:rPr>
          <w:rFonts w:hint="eastAsia" w:cs="仿宋"/>
          <w:b/>
          <w:bCs/>
          <w:color w:val="auto"/>
          <w:spacing w:val="-3"/>
          <w:sz w:val="28"/>
          <w:szCs w:val="28"/>
          <w:lang w:val="en-US" w:eastAsia="zh-CN"/>
        </w:rPr>
        <w:t>智能感知、通信与计算</w:t>
      </w:r>
      <w:r>
        <w:rPr>
          <w:rFonts w:hint="eastAsia" w:cs="仿宋"/>
          <w:color w:val="auto"/>
          <w:spacing w:val="-3"/>
          <w:sz w:val="28"/>
          <w:szCs w:val="28"/>
          <w:lang w:val="en-US" w:eastAsia="zh-CN"/>
        </w:rPr>
        <w:t>”及相关交叉研究方向。</w:t>
      </w:r>
    </w:p>
    <w:p w14:paraId="063BC3F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3C061E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Chars="0"/>
        <w:jc w:val="left"/>
        <w:textAlignment w:val="baseline"/>
        <w:rPr>
          <w:rFonts w:hint="eastAsia" w:ascii="仿宋" w:hAnsi="仿宋" w:eastAsia="仿宋" w:cs="仿宋"/>
          <w:b w:val="0"/>
          <w:bCs w:val="0"/>
          <w:snapToGrid w:val="0"/>
          <w:color w:val="auto"/>
          <w:spacing w:val="-3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智能感知</w:t>
      </w:r>
      <w:r>
        <w:rPr>
          <w:rFonts w:hint="eastAsia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I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ntelligent</w:t>
      </w:r>
      <w:r>
        <w:rPr>
          <w:rFonts w:hint="eastAsia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Sensing</w:t>
      </w:r>
      <w:r>
        <w:rPr>
          <w:rFonts w:hint="eastAsia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仿宋" w:cs="Times New Roman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智能感知技术、无线传感器网络与智能感知、图像理解、目标检测、识别与跟踪、多模态传感器融合、自动驾驶车辆感知系统、遥感与智能监控、边缘人工智能与嵌入式感知系统、感知与控制算法、脑机接口、模式识别与机器学习、智能系统与自动化、人机交互</w:t>
      </w:r>
      <w:r>
        <w:rPr>
          <w:rFonts w:hint="eastAsia" w:ascii="仿宋" w:hAnsi="仿宋" w:eastAsia="仿宋" w:cs="仿宋"/>
          <w:b w:val="0"/>
          <w:bCs w:val="0"/>
          <w:snapToGrid w:val="0"/>
          <w:color w:val="auto"/>
          <w:spacing w:val="-3"/>
          <w:kern w:val="0"/>
          <w:sz w:val="28"/>
          <w:szCs w:val="28"/>
          <w:lang w:val="en-US" w:eastAsia="zh-CN" w:bidi="ar-SA"/>
        </w:rPr>
        <w:t>...</w:t>
      </w:r>
    </w:p>
    <w:p w14:paraId="5195EFD8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Chars="0"/>
        <w:jc w:val="left"/>
        <w:textAlignment w:val="baseline"/>
        <w:rPr>
          <w:rFonts w:hint="eastAsia" w:ascii="仿宋" w:hAnsi="仿宋" w:eastAsia="仿宋" w:cs="仿宋"/>
          <w:b w:val="0"/>
          <w:bCs w:val="0"/>
          <w:snapToGrid w:val="0"/>
          <w:color w:val="auto"/>
          <w:spacing w:val="-3"/>
          <w:kern w:val="0"/>
          <w:sz w:val="28"/>
          <w:szCs w:val="28"/>
          <w:lang w:val="en-US" w:eastAsia="zh-CN" w:bidi="ar-SA"/>
        </w:rPr>
      </w:pPr>
    </w:p>
    <w:p w14:paraId="1234E015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Chars="0"/>
        <w:jc w:val="left"/>
        <w:textAlignment w:val="baseline"/>
        <w:rPr>
          <w:rFonts w:hint="eastAsia" w:ascii="仿宋" w:hAnsi="仿宋" w:eastAsia="仿宋" w:cs="仿宋"/>
          <w:b w:val="0"/>
          <w:bCs w:val="0"/>
          <w:snapToGrid w:val="0"/>
          <w:color w:val="auto"/>
          <w:spacing w:val="-3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智能通信</w:t>
      </w:r>
      <w:r>
        <w:rPr>
          <w:rFonts w:hint="eastAsia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Intelligent Communication: </w:t>
      </w:r>
      <w:r>
        <w:rPr>
          <w:rFonts w:hint="eastAsia" w:ascii="Times New Roman" w:hAnsi="Times New Roman" w:eastAsia="仿宋" w:cs="Times New Roman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移动通信、宽带通信、多媒体通信、第六代通信与网络、通信网络与信息安全、网络，物联网与通信、计算机与智能通信、路由与控制协议、天线技术、大规模MIMO网络、极高频通信（毫米波、太赫兹）、语义通信、通信信号处理、量子通信、无人机通信、车联网、通感一体化、网络安全、网络测量与分析</w:t>
      </w:r>
      <w:r>
        <w:rPr>
          <w:rFonts w:hint="eastAsia" w:ascii="仿宋" w:hAnsi="仿宋" w:eastAsia="仿宋" w:cs="仿宋"/>
          <w:b w:val="0"/>
          <w:bCs w:val="0"/>
          <w:snapToGrid w:val="0"/>
          <w:color w:val="auto"/>
          <w:spacing w:val="-3"/>
          <w:kern w:val="0"/>
          <w:sz w:val="28"/>
          <w:szCs w:val="28"/>
          <w:lang w:val="en-US" w:eastAsia="zh-CN" w:bidi="ar-SA"/>
        </w:rPr>
        <w:t>...</w:t>
      </w:r>
    </w:p>
    <w:p w14:paraId="33BDB745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Chars="0"/>
        <w:jc w:val="left"/>
        <w:textAlignment w:val="baseline"/>
        <w:rPr>
          <w:rFonts w:hint="eastAsia" w:ascii="仿宋" w:hAnsi="仿宋" w:eastAsia="仿宋" w:cs="仿宋"/>
          <w:b w:val="0"/>
          <w:bCs w:val="0"/>
          <w:snapToGrid w:val="0"/>
          <w:color w:val="auto"/>
          <w:spacing w:val="-3"/>
          <w:kern w:val="0"/>
          <w:sz w:val="28"/>
          <w:szCs w:val="28"/>
          <w:lang w:val="en-US" w:eastAsia="zh-CN" w:bidi="ar-SA"/>
        </w:rPr>
      </w:pPr>
    </w:p>
    <w:p w14:paraId="383C2BD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Chars="0"/>
        <w:jc w:val="left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智能计算</w:t>
      </w:r>
      <w:r>
        <w:rPr>
          <w:rFonts w:hint="eastAsia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Intelligent Computing：</w:t>
      </w:r>
      <w:r>
        <w:rPr>
          <w:rFonts w:hint="eastAsia" w:ascii="Times New Roman" w:hAnsi="Times New Roman" w:eastAsia="仿宋" w:cs="Times New Roman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计算机体系结构、信息取证与安全、深度学习/机器学习、大数据、计算机视觉、人工智能、云计算与边缘计算、量子计算、区块链、智能媒体、虚拟现实、计算机系统技术、计算机设备与组件技术、云计算/移动云计算、边缘与雾计算/网络、网络计算、神经形态计算、大语言模型、基础模型、多模态大模型、生成式人工智能、检索增强生成、可信人工智能、智能体系统、云边端智能、分布式人工智能、人工智能安全与隐私、可解释人工智能</w:t>
      </w:r>
      <w:r>
        <w:rPr>
          <w:rFonts w:hint="eastAsia" w:ascii="仿宋" w:hAnsi="仿宋" w:eastAsia="仿宋" w:cs="仿宋"/>
          <w:b w:val="0"/>
          <w:bCs w:val="0"/>
          <w:snapToGrid w:val="0"/>
          <w:color w:val="auto"/>
          <w:spacing w:val="-3"/>
          <w:kern w:val="0"/>
          <w:sz w:val="28"/>
          <w:szCs w:val="28"/>
          <w:lang w:val="en-US" w:eastAsia="zh-CN" w:bidi="ar-SA"/>
        </w:rPr>
        <w:t>...</w:t>
      </w:r>
    </w:p>
    <w:p w14:paraId="0B93BFA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0F3E13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F9216F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6EDD7E2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06F4F0E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1085AB8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7EA2A2E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A6F345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75B93238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083109D8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070569A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D5EEEE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319FB24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8BF74E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cs="仿宋"/>
          <w:color w:val="0000FF"/>
          <w:spacing w:val="6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72AE06EF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center"/>
        <w:textAlignment w:val="baseline"/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  <w:t>Keynote Speakers</w:t>
      </w:r>
    </w:p>
    <w:p w14:paraId="74C4A78E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jc w:val="center"/>
        <w:textAlignment w:val="baseline"/>
        <w:rPr>
          <w:rFonts w:hint="default" w:ascii="Times New Roman" w:hAnsi="Times New Roman" w:eastAsia="黑体" w:cs="Times New Roman"/>
          <w:b/>
          <w:bCs/>
          <w:color w:val="auto"/>
          <w:spacing w:val="-3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— </w:t>
      </w:r>
      <w:r>
        <w:rPr>
          <w:rFonts w:hint="eastAsia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主讲嘉宾</w:t>
      </w: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—</w:t>
      </w:r>
    </w:p>
    <w:p w14:paraId="3FCD0148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2363641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60A3D35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380" w:lineRule="exact"/>
        <w:jc w:val="both"/>
        <w:textAlignment w:val="baseline"/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24765</wp:posOffset>
            </wp:positionV>
            <wp:extent cx="1276985" cy="1504950"/>
            <wp:effectExtent l="0" t="0" r="18415" b="0"/>
            <wp:wrapSquare wrapText="bothSides"/>
            <wp:docPr id="6" name="图片 6" descr="C:/Users/Administrator/Desktop/ICISCC/2.组织架构/主讲1 方玉光.png主讲1 方玉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Administrator/Desktop/ICISCC/2.组织架构/主讲1 方玉光.png主讲1 方玉光"/>
                    <pic:cNvPicPr>
                      <a:picLocks noChangeAspect="1"/>
                    </pic:cNvPicPr>
                  </pic:nvPicPr>
                  <pic:blipFill>
                    <a:blip r:embed="rId16"/>
                    <a:srcRect t="2014" b="2014"/>
                    <a:stretch>
                      <a:fillRect/>
                    </a:stretch>
                  </pic:blipFill>
                  <pic:spPr>
                    <a:xfrm>
                      <a:off x="0" y="0"/>
                      <a:ext cx="127698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方玉光 教授 | 香港城市大学</w:t>
      </w:r>
    </w:p>
    <w:p w14:paraId="725DF8D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                            </w:t>
      </w:r>
    </w:p>
    <w:p w14:paraId="62377FE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  <w:r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  <w:t>方玉光，IEEE Fellow，香港环球STEM学者、香港城市大学计算机科学系物联网讲席教授，同时担任香港赛马会智慧城市STEM实验室创始主任。目前，他为美国计算机学会会士、电气和电子工程师协会会士、美国科学促进会会士。他的主要研究方向包括</w:t>
      </w:r>
      <w:r>
        <w:rPr>
          <w:rFonts w:hint="eastAsia" w:cs="仿宋"/>
          <w:b w:val="0"/>
          <w:snapToGrid w:val="0"/>
          <w:color w:val="auto"/>
          <w:kern w:val="0"/>
          <w:position w:val="10"/>
          <w:sz w:val="24"/>
          <w:szCs w:val="24"/>
          <w:lang w:val="en-US" w:eastAsia="zh-CN" w:bidi="ar-SA"/>
        </w:rPr>
        <w:t>信息物理系统（CPS）网络安全、大数据系统、万物互联（物联网）、频谱共享、毫米波通信与机会通信及计算等。目前</w:t>
      </w:r>
      <w:r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  <w:t>斩获多项重量级学术奖项，包括美国国家科学基金会杰出青年学者奖、美国海军研究署青年研究者奖、2018年IEEE车载技术学会杰出服务奖、2019年IEEE通信学会异构传感网络技术成就奖、2015年中国国际智能交通科技委员会技术表彰奖、2014年世界交通大会表彰奖等。在行业学术组织中，他历任 IEEE 通信学会理事会常务理事（2022-2024、2026-2028）、IEEE通信学会期刊出版部主任（2018-2019）。</w:t>
      </w:r>
    </w:p>
    <w:p w14:paraId="465F779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25B36F5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045CCA8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758B659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53361AE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380" w:lineRule="exact"/>
        <w:jc w:val="both"/>
        <w:textAlignment w:val="baseline"/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cs="仿宋"/>
          <w:color w:val="0000FF"/>
          <w:spacing w:val="6"/>
          <w:sz w:val="28"/>
          <w:szCs w:val="28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24765</wp:posOffset>
            </wp:positionV>
            <wp:extent cx="1238250" cy="1504950"/>
            <wp:effectExtent l="0" t="0" r="0" b="0"/>
            <wp:wrapSquare wrapText="bothSides"/>
            <wp:docPr id="15" name="图片 15" descr="C:/Users/Administrator/Desktop/ICISCC/2.1 组织架构/主讲/主讲2 蔡霖‌-加拿大维多利亚大学.png主讲2 蔡霖‌-加拿大维多利亚大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/Users/Administrator/Desktop/ICISCC/2.1 组织架构/主讲/主讲2 蔡霖‌-加拿大维多利亚大学.png主讲2 蔡霖‌-加拿大维多利亚大学"/>
                    <pic:cNvPicPr>
                      <a:picLocks noChangeAspect="1"/>
                    </pic:cNvPicPr>
                  </pic:nvPicPr>
                  <pic:blipFill>
                    <a:blip r:embed="rId17"/>
                    <a:srcRect l="7384" r="738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仿宋"/>
          <w:color w:val="0000FF"/>
          <w:spacing w:val="6"/>
          <w:sz w:val="28"/>
          <w:szCs w:val="28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蔡霖</w:t>
      </w:r>
      <w:r>
        <w:rPr>
          <w:rFonts w:hint="eastAsia" w:cs="仿宋"/>
          <w:color w:val="0000FF"/>
          <w:spacing w:val="6"/>
          <w:sz w:val="32"/>
          <w:szCs w:val="32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教授 | 加拿大维多利亚大学 </w:t>
      </w:r>
    </w:p>
    <w:p w14:paraId="52FCF8F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                            </w:t>
      </w:r>
    </w:p>
    <w:p w14:paraId="5901109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left="0" w:leftChars="0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  <w:r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  <w:t>蔡霖，IEEE Fellow，自2005年起任职于维多利亚大学电气与计算机工程系教授，她是加拿大皇家学会、加拿大工程研究院、加拿大工程院以及电气和电子工程师协会（IEEE）会士，并荣获加拿大自然科学与工程研究理事会（NSERC）E.W.R. 斯蒂西纪念研究基金。</w:t>
      </w:r>
    </w:p>
    <w:p w14:paraId="030A8981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left="0" w:leftChars="0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  <w:r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  <w:t>她的研究方向覆盖通信与网络多个领域，主攻面向泛在智能的网络协议与体系架构设计。2019—2027年，她当选IEEE车辆技术学会理事会理事，并于2023—2026年担任该学会移动无线电分部副主席。同时，她还在IEEE女性工程师委员会（2022—2024 年）与IEEE通信学会理事会（2024—2026 年）担任委员。蔡霖受聘担任《IEEE 车辆技术汇刊》主编（2026 年起），并且受聘为 IEEE 车辆技术学会与 IEEE 通信学会杰出讲师。</w:t>
      </w:r>
    </w:p>
    <w:p w14:paraId="1DA94A4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01C3807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5E43664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13C897B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3DA2D78F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1261B07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70D3F28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23817C4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center"/>
        <w:textAlignment w:val="baseline"/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  <w:t>Keynote Speakers</w:t>
      </w:r>
    </w:p>
    <w:p w14:paraId="28627B63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jc w:val="center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— </w:t>
      </w:r>
      <w:r>
        <w:rPr>
          <w:rFonts w:hint="eastAsia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主讲嘉宾</w:t>
      </w: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—</w:t>
      </w:r>
    </w:p>
    <w:p w14:paraId="5562291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6324AFC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1571D8F8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  <w:sectPr>
          <w:headerReference r:id="rId5" w:type="default"/>
          <w:footerReference r:id="rId6" w:type="default"/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097189D8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380" w:lineRule="exact"/>
        <w:jc w:val="both"/>
        <w:textAlignment w:val="baseline"/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cs="仿宋"/>
          <w:color w:val="0000FF"/>
          <w:spacing w:val="6"/>
          <w:sz w:val="32"/>
          <w:szCs w:val="32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24765</wp:posOffset>
            </wp:positionV>
            <wp:extent cx="1238250" cy="1504950"/>
            <wp:effectExtent l="0" t="0" r="0" b="0"/>
            <wp:wrapSquare wrapText="bothSides"/>
            <wp:docPr id="7" name="图片 7" descr="C:/Users/Administrator/Desktop/c88d333546f7c43fed740754d0cf1573.png.v3cache.226.pngc88d333546f7c43fed740754d0cf1573.png.v3cache.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Administrator/Desktop/c88d333546f7c43fed740754d0cf1573.png.v3cache.226.pngc88d333546f7c43fed740754d0cf1573.png.v3cache.226"/>
                    <pic:cNvPicPr>
                      <a:picLocks noChangeAspect="1"/>
                    </pic:cNvPicPr>
                  </pic:nvPicPr>
                  <pic:blipFill>
                    <a:blip r:embed="rId18"/>
                    <a:srcRect t="11260" b="1126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杨冬 教授 | 北京交通大学</w:t>
      </w:r>
    </w:p>
    <w:p w14:paraId="32FA12B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                            </w:t>
      </w:r>
    </w:p>
    <w:p w14:paraId="19A60B0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left="0" w:leftChars="0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  <w:r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  <w:t>杨冬，北京交通大学教授，智能行业专网研究所所长，入选国家高层次人才计划。长期从事网络体系理论研究和工程技术应用，在互联网、工业互联网体系及关键技术创新方面取得多项成果，应用在智能制造专网、高铁专网等领域。担任IEEE Transactions on Mobile Computing、Transactions on Emerging Telecommunications Technologies (Wiley)等期刊编委。曾获得国家技术发明二等奖2项、教育部技术发明一等奖2项、中国专利优秀奖等。</w:t>
      </w:r>
    </w:p>
    <w:p w14:paraId="6A04C420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left="0" w:leftChars="0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65C7B4D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left="0" w:leftChars="0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3D6C90D7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left="0" w:leftChars="0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078C44CF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380" w:lineRule="exact"/>
        <w:jc w:val="both"/>
        <w:textAlignment w:val="baseline"/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24765</wp:posOffset>
            </wp:positionV>
            <wp:extent cx="1286510" cy="1516380"/>
            <wp:effectExtent l="0" t="0" r="8890" b="7620"/>
            <wp:wrapSquare wrapText="bothSides"/>
            <wp:docPr id="17" name="图片 17" descr="C:/Users/Administrator/Desktop/ICISCC/2.1 组织架构/主讲/主讲4 杨天若-郑州大学.png主讲4 杨天若-郑州大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Administrator/Desktop/ICISCC/2.1 组织架构/主讲/主讲4 杨天若-郑州大学.png主讲4 杨天若-郑州大学"/>
                    <pic:cNvPicPr>
                      <a:picLocks noChangeAspect="1"/>
                    </pic:cNvPicPr>
                  </pic:nvPicPr>
                  <pic:blipFill>
                    <a:blip r:embed="rId19"/>
                    <a:srcRect l="7215" r="7215"/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杨天若 教授 | 郑州大学</w:t>
      </w:r>
    </w:p>
    <w:p w14:paraId="4B48AFA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cs="仿宋"/>
          <w:spacing w:val="-6"/>
          <w:sz w:val="28"/>
          <w:szCs w:val="28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                            </w:t>
      </w:r>
    </w:p>
    <w:p w14:paraId="4BC31A4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  <w:r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  <w:t>杨天若，现任郑州大学学术副校长、计算机与人工智能学院院长。本科先后于清华大学取得计算机科学与技术工学学士学位、应用物理学理学学士学位；于加拿大维多利亚大学取得计算机科学博士学位。研究方向为信息‑物理‑社会智能（人机物智能）。已在 IEEE/ACM 顶级汇刊发表该领域论文 600 余篇，总被引 47000 余次，H 指数 111；其中包含 8 篇 ESI 热点论文（全球前 0.1% 高被引论文）、44 篇 ESI 高被引论文（全球前 1% 高被引论文）。</w:t>
      </w:r>
    </w:p>
    <w:p w14:paraId="17BE7D5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  <w:r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  <w:t>近年荣誉与奖项：欧亚国际科学院院士（2026）、国家人工智能科学院院士（2025）、欧洲科学院（Academia Europaea）院士（2021）；IEEE 计算机学会爱德华・J・麦克拉斯基技术成就奖（2026）、国家人工智能科学院杰出人工智能学者奖（2025）、国家人工智能科学院杰出科学家奖（2025）、IEEE 技术管理学会区块链技术成就奖（2022）、加拿大工程研究院约翰・B・斯特林奖章（2021）、IEEE 传感器理事会技术成就奖（2020）、IEEE 加拿大分会 C. C. 戈特利布计算机奖章（2020）、IEEE 可扩展计算专委会技术成就奖（2017）；科睿唯安（Web of Science）高被引科学家（2019、2020、2022、2023、2024、2025）；国际人工智能科学院院士（2026）、国际工程技术研究院杰出院士（2025）、英国工程技术学会会士（2020）、电气和电子工程师协会会士（2020）、加拿大工程研究院院士（2019）、加拿大工程院院士（2017）等。</w:t>
      </w:r>
    </w:p>
    <w:p w14:paraId="77D1F56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left="0" w:leftChars="0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44573FDD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left="0" w:leftChars="0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2EA20153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left="0" w:leftChars="0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2C1FD25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0" w:leftChars="0"/>
        <w:jc w:val="both"/>
        <w:textAlignment w:val="baseline"/>
        <w:rPr>
          <w:rFonts w:hint="eastAsia" w:cs="仿宋"/>
          <w:b w:val="0"/>
          <w:snapToGrid w:val="0"/>
          <w:color w:val="000000"/>
          <w:kern w:val="0"/>
          <w:position w:val="10"/>
          <w:sz w:val="24"/>
          <w:szCs w:val="24"/>
          <w:lang w:val="en-US" w:eastAsia="zh-CN" w:bidi="ar-SA"/>
        </w:rPr>
      </w:pPr>
    </w:p>
    <w:p w14:paraId="1D46A97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jc w:val="both"/>
        <w:textAlignment w:val="baseline"/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</w:pPr>
    </w:p>
    <w:p w14:paraId="35A4C508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center"/>
        <w:textAlignment w:val="baseline"/>
        <w:rPr>
          <w:rFonts w:hint="default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  <w:t>Committee</w:t>
      </w:r>
    </w:p>
    <w:p w14:paraId="5C45AAF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jc w:val="center"/>
        <w:textAlignment w:val="baseline"/>
        <w:rPr>
          <w:rFonts w:hint="default" w:ascii="Times New Roman" w:hAnsi="Times New Roman" w:eastAsia="黑体" w:cs="Times New Roman"/>
          <w:b/>
          <w:bCs/>
          <w:color w:val="auto"/>
          <w:spacing w:val="-3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— </w:t>
      </w:r>
      <w:r>
        <w:rPr>
          <w:rFonts w:hint="eastAsia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学术委员会成员</w:t>
      </w: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—</w:t>
      </w:r>
    </w:p>
    <w:p w14:paraId="5CD4578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0" w:lineRule="exact"/>
        <w:jc w:val="left"/>
        <w:textAlignment w:val="baseline"/>
        <w:rPr>
          <w:rFonts w:hint="default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6AD377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0" w:lineRule="exact"/>
        <w:jc w:val="left"/>
        <w:textAlignment w:val="baseline"/>
        <w:rPr>
          <w:rFonts w:hint="default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sectPr>
          <w:type w:val="continuous"/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81D2D55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Chars="0"/>
        <w:jc w:val="left"/>
        <w:textAlignment w:val="baseline"/>
        <w:rPr>
          <w:rFonts w:hint="default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default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指导委员会主席</w:t>
      </w: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Steering Committee Chair</w:t>
      </w:r>
      <w:r>
        <w:rPr>
          <w:rFonts w:hint="eastAsia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s</w:t>
      </w:r>
    </w:p>
    <w:p w14:paraId="18F3CEE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jc w:val="left"/>
        <w:textAlignment w:val="baseline"/>
        <w:rPr>
          <w:rFonts w:hint="default" w:ascii="仿宋" w:hAnsi="仿宋" w:eastAsia="仿宋" w:cs="仿宋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方玉光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  </w:t>
      </w: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香港城市大学</w:t>
      </w:r>
    </w:p>
    <w:p w14:paraId="6FE0274E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Chars="0"/>
        <w:jc w:val="left"/>
        <w:textAlignment w:val="baseline"/>
        <w:rPr>
          <w:rFonts w:hint="default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Lin Cai, University of Victoria , Canada</w:t>
      </w:r>
    </w:p>
    <w:p w14:paraId="06D8D328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Chars="0"/>
        <w:jc w:val="left"/>
        <w:textAlignment w:val="baseline"/>
        <w:rPr>
          <w:rFonts w:hint="default" w:ascii="仿宋" w:hAnsi="仿宋" w:eastAsia="仿宋" w:cs="仿宋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大会主席</w:t>
      </w: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General Chair</w:t>
      </w:r>
    </w:p>
    <w:p w14:paraId="55E7C68E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Chars="0"/>
        <w:jc w:val="left"/>
        <w:textAlignment w:val="baseline"/>
        <w:rPr>
          <w:rFonts w:hint="default" w:ascii="仿宋" w:hAnsi="仿宋" w:eastAsia="仿宋" w:cs="仿宋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邓晓衡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  </w:t>
      </w: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中南大学</w:t>
      </w:r>
    </w:p>
    <w:p w14:paraId="01119522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Chars="0"/>
        <w:jc w:val="left"/>
        <w:textAlignment w:val="baseline"/>
        <w:rPr>
          <w:rFonts w:hint="default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技术程序主席 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Technical Program Chair</w:t>
      </w:r>
    </w:p>
    <w:p w14:paraId="12946A4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jc w:val="left"/>
        <w:textAlignment w:val="baseline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杨  冬  北京交通大学</w:t>
      </w:r>
    </w:p>
    <w:p w14:paraId="2A4CFB1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Chars="0"/>
        <w:jc w:val="left"/>
        <w:textAlignment w:val="baseline"/>
        <w:rPr>
          <w:rFonts w:hint="default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Pascal Lorenz, University of Haute Alsace, France</w:t>
      </w:r>
    </w:p>
    <w:p w14:paraId="19DEFFD6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Chars="0"/>
        <w:jc w:val="left"/>
        <w:textAlignment w:val="baseline"/>
        <w:rPr>
          <w:rFonts w:hint="default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组织委员会主席 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Organizing Committee Chair</w:t>
      </w:r>
      <w:r>
        <w:rPr>
          <w:rFonts w:hint="eastAsia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s</w:t>
      </w:r>
    </w:p>
    <w:p w14:paraId="7BB5766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jc w:val="left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严  明  新疆大学</w:t>
      </w:r>
    </w:p>
    <w:p w14:paraId="4BEDA202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default" w:ascii="仿宋" w:hAnsi="仿宋" w:eastAsia="仿宋" w:cs="仿宋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赵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扬 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哈尔滨工业大学</w:t>
      </w:r>
    </w:p>
    <w:p w14:paraId="0100C9D5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Chars="0"/>
        <w:jc w:val="left"/>
        <w:textAlignment w:val="baseline"/>
        <w:rPr>
          <w:rFonts w:hint="default" w:ascii="仿宋" w:hAnsi="仿宋" w:eastAsia="仿宋" w:cs="仿宋"/>
          <w:snapToGrid w:val="0"/>
          <w:color w:val="auto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auto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出版</w:t>
      </w:r>
      <w:r>
        <w:rPr>
          <w:rFonts w:hint="default" w:ascii="仿宋" w:hAnsi="仿宋" w:eastAsia="仿宋" w:cs="仿宋"/>
          <w:snapToGrid w:val="0"/>
          <w:color w:val="auto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主席</w:t>
      </w:r>
      <w:r>
        <w:rPr>
          <w:rFonts w:hint="eastAsia" w:ascii="仿宋" w:hAnsi="仿宋" w:eastAsia="仿宋" w:cs="仿宋"/>
          <w:snapToGrid w:val="0"/>
          <w:color w:val="auto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color w:val="auto"/>
          <w:kern w:val="0"/>
          <w:sz w:val="28"/>
          <w:szCs w:val="28"/>
          <w:lang w:val="en-US" w:eastAsia="zh-CN" w:bidi="ar-SA"/>
        </w:rPr>
        <w:t>Publication Chair</w:t>
      </w:r>
      <w:r>
        <w:rPr>
          <w:rFonts w:hint="eastAsia" w:ascii="Times New Roman" w:hAnsi="Times New Roman" w:eastAsia="仿宋" w:cs="Times New Roman"/>
          <w:b/>
          <w:bCs/>
          <w:color w:val="auto"/>
          <w:kern w:val="0"/>
          <w:sz w:val="28"/>
          <w:szCs w:val="28"/>
          <w:lang w:val="en-US" w:eastAsia="zh-CN" w:bidi="ar-SA"/>
        </w:rPr>
        <w:t>s</w:t>
      </w:r>
    </w:p>
    <w:p w14:paraId="6475716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jc w:val="left"/>
        <w:textAlignment w:val="baseline"/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kern w:val="0"/>
          <w:sz w:val="28"/>
          <w:szCs w:val="28"/>
          <w:lang w:val="en-US" w:eastAsia="zh-CN" w:bidi="ar-SA"/>
        </w:rPr>
        <w:t>蔺海荣  中南大学</w:t>
      </w:r>
    </w:p>
    <w:p w14:paraId="13FE0B4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jc w:val="left"/>
        <w:textAlignment w:val="baseline"/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strike w:val="0"/>
          <w:dstrike w:val="0"/>
          <w:color w:val="auto"/>
          <w:kern w:val="0"/>
          <w:sz w:val="28"/>
          <w:szCs w:val="28"/>
          <w:lang w:val="en-US" w:eastAsia="zh-CN" w:bidi="ar-SA"/>
        </w:rPr>
        <w:t>张永敏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kern w:val="0"/>
          <w:sz w:val="28"/>
          <w:szCs w:val="28"/>
          <w:lang w:val="en-US" w:eastAsia="zh-CN" w:bidi="ar-SA"/>
        </w:rPr>
        <w:t xml:space="preserve">  中南大学</w:t>
      </w:r>
    </w:p>
    <w:p w14:paraId="34545155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Chars="0"/>
        <w:jc w:val="left"/>
        <w:textAlignment w:val="baseline"/>
        <w:rPr>
          <w:rFonts w:hint="default" w:ascii="仿宋" w:hAnsi="仿宋" w:eastAsia="仿宋" w:cs="仿宋"/>
          <w:snapToGrid w:val="0"/>
          <w:color w:val="auto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auto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宣传</w:t>
      </w:r>
      <w:r>
        <w:rPr>
          <w:rFonts w:hint="default" w:ascii="仿宋" w:hAnsi="仿宋" w:eastAsia="仿宋" w:cs="仿宋"/>
          <w:snapToGrid w:val="0"/>
          <w:color w:val="auto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主席</w:t>
      </w:r>
      <w:r>
        <w:rPr>
          <w:rFonts w:hint="eastAsia" w:ascii="仿宋" w:hAnsi="仿宋" w:eastAsia="仿宋" w:cs="仿宋"/>
          <w:snapToGrid w:val="0"/>
          <w:color w:val="auto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color w:val="auto"/>
          <w:kern w:val="0"/>
          <w:sz w:val="28"/>
          <w:szCs w:val="28"/>
          <w:lang w:val="en-US" w:eastAsia="zh-CN" w:bidi="ar-SA"/>
        </w:rPr>
        <w:t>Publicity Chair</w:t>
      </w:r>
    </w:p>
    <w:p w14:paraId="5A38243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jc w:val="left"/>
        <w:textAlignment w:val="baseline"/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strike w:val="0"/>
          <w:dstrike w:val="0"/>
          <w:color w:val="auto"/>
          <w:kern w:val="0"/>
          <w:sz w:val="28"/>
          <w:szCs w:val="28"/>
          <w:lang w:val="en-US" w:eastAsia="zh-CN" w:bidi="ar-SA"/>
        </w:rPr>
        <w:t>万少华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kern w:val="0"/>
          <w:sz w:val="28"/>
          <w:szCs w:val="28"/>
          <w:lang w:val="en-US" w:eastAsia="zh-CN" w:bidi="ar-SA"/>
        </w:rPr>
        <w:t xml:space="preserve">  电子科技大学</w:t>
      </w:r>
    </w:p>
    <w:p w14:paraId="0301E8B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jc w:val="left"/>
        <w:textAlignment w:val="baseline"/>
        <w:rPr>
          <w:rFonts w:hint="default" w:ascii="仿宋" w:hAnsi="仿宋" w:eastAsia="仿宋" w:cs="仿宋"/>
          <w:b w:val="0"/>
          <w:bCs w:val="0"/>
          <w:strike w:val="0"/>
          <w:dstrike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strike w:val="0"/>
          <w:dstrike w:val="0"/>
          <w:color w:val="auto"/>
          <w:kern w:val="0"/>
          <w:sz w:val="28"/>
          <w:szCs w:val="28"/>
          <w:lang w:val="en-US" w:eastAsia="zh-CN" w:bidi="ar-SA"/>
        </w:rPr>
        <w:t xml:space="preserve">杨晓波 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kern w:val="0"/>
          <w:sz w:val="28"/>
          <w:szCs w:val="28"/>
          <w:lang w:val="en-US" w:eastAsia="zh-CN" w:bidi="ar-SA"/>
        </w:rPr>
        <w:t xml:space="preserve"> </w:t>
      </w:r>
      <w:r>
        <w:rPr>
          <w:rFonts w:hint="default" w:ascii="仿宋" w:hAnsi="仿宋" w:eastAsia="仿宋" w:cs="仿宋"/>
          <w:b w:val="0"/>
          <w:bCs w:val="0"/>
          <w:strike w:val="0"/>
          <w:dstrike w:val="0"/>
          <w:color w:val="auto"/>
          <w:kern w:val="0"/>
          <w:sz w:val="28"/>
          <w:szCs w:val="28"/>
          <w:lang w:val="en-US" w:eastAsia="zh-CN" w:bidi="ar-SA"/>
        </w:rPr>
        <w:t>郑州大学</w:t>
      </w:r>
    </w:p>
    <w:p w14:paraId="076E463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jc w:val="left"/>
        <w:textAlignment w:val="baseline"/>
        <w:rPr>
          <w:rFonts w:hint="default" w:ascii="仿宋" w:hAnsi="仿宋" w:eastAsia="仿宋" w:cs="仿宋"/>
          <w:b w:val="0"/>
          <w:bCs w:val="0"/>
          <w:strike w:val="0"/>
          <w:dstrike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strike w:val="0"/>
          <w:dstrike w:val="0"/>
          <w:color w:val="auto"/>
          <w:kern w:val="0"/>
          <w:sz w:val="28"/>
          <w:szCs w:val="28"/>
          <w:lang w:val="en-US" w:eastAsia="zh-CN" w:bidi="ar-SA"/>
        </w:rPr>
        <w:t xml:space="preserve">刘树锟 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kern w:val="0"/>
          <w:sz w:val="28"/>
          <w:szCs w:val="28"/>
          <w:lang w:val="en-US" w:eastAsia="zh-CN" w:bidi="ar-SA"/>
        </w:rPr>
        <w:t xml:space="preserve"> </w:t>
      </w:r>
      <w:r>
        <w:rPr>
          <w:rFonts w:hint="default" w:ascii="仿宋" w:hAnsi="仿宋" w:eastAsia="仿宋" w:cs="仿宋"/>
          <w:b w:val="0"/>
          <w:bCs w:val="0"/>
          <w:strike w:val="0"/>
          <w:dstrike w:val="0"/>
          <w:color w:val="auto"/>
          <w:kern w:val="0"/>
          <w:sz w:val="28"/>
          <w:szCs w:val="28"/>
          <w:lang w:val="en-US" w:eastAsia="zh-CN" w:bidi="ar-SA"/>
        </w:rPr>
        <w:t>湖南女子学院</w:t>
      </w:r>
    </w:p>
    <w:p w14:paraId="7A88E4B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Chars="0"/>
        <w:jc w:val="left"/>
        <w:textAlignment w:val="baseline"/>
        <w:rPr>
          <w:rFonts w:hint="eastAsia" w:ascii="Times New Roman" w:hAnsi="Times New Roman" w:cs="Times New Roman"/>
          <w:color w:val="auto"/>
          <w:spacing w:val="-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auto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财务</w:t>
      </w:r>
      <w:r>
        <w:rPr>
          <w:rFonts w:hint="default" w:ascii="仿宋" w:hAnsi="仿宋" w:eastAsia="仿宋" w:cs="仿宋"/>
          <w:snapToGrid w:val="0"/>
          <w:color w:val="auto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主席</w:t>
      </w:r>
      <w:r>
        <w:rPr>
          <w:rFonts w:hint="eastAsia" w:ascii="仿宋" w:hAnsi="仿宋" w:eastAsia="仿宋" w:cs="仿宋"/>
          <w:snapToGrid w:val="0"/>
          <w:color w:val="auto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color w:val="auto"/>
          <w:kern w:val="0"/>
          <w:sz w:val="28"/>
          <w:szCs w:val="28"/>
          <w:lang w:val="en-US" w:eastAsia="zh-CN" w:bidi="ar-SA"/>
        </w:rPr>
        <w:t>Financial Chair</w:t>
      </w:r>
    </w:p>
    <w:p w14:paraId="3C8647C1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/>
        <w:textAlignment w:val="baseline"/>
        <w:rPr>
          <w:rFonts w:hint="eastAsia" w:ascii="Times New Roman" w:hAnsi="Times New Roman" w:cs="Times New Roman"/>
          <w:color w:val="auto"/>
          <w:spacing w:val="-3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pacing w:val="-3"/>
          <w:sz w:val="28"/>
          <w:szCs w:val="28"/>
          <w:lang w:val="en-US" w:eastAsia="zh-CN"/>
        </w:rPr>
        <w:t>欧阳涛  中南大学</w:t>
      </w:r>
    </w:p>
    <w:p w14:paraId="4F15A7C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/>
        <w:textAlignment w:val="baseline"/>
        <w:rPr>
          <w:rFonts w:hint="default" w:ascii="仿宋" w:hAnsi="仿宋" w:eastAsia="仿宋" w:cs="仿宋"/>
          <w:snapToGrid w:val="0"/>
          <w:color w:val="auto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auto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技术程序委员会</w:t>
      </w:r>
      <w:r>
        <w:rPr>
          <w:rFonts w:hint="default" w:ascii="Times New Roman" w:hAnsi="Times New Roman" w:eastAsia="仿宋" w:cs="Times New Roman"/>
          <w:b/>
          <w:bCs/>
          <w:color w:val="auto"/>
          <w:kern w:val="0"/>
          <w:sz w:val="28"/>
          <w:szCs w:val="28"/>
          <w:lang w:val="en-US" w:eastAsia="zh-CN" w:bidi="ar-SA"/>
        </w:rPr>
        <w:t>Technical Program Committee</w:t>
      </w:r>
    </w:p>
    <w:p w14:paraId="604291F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雷文太  中南大学</w:t>
      </w:r>
    </w:p>
    <w:p w14:paraId="1C466640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蔡佐威 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湖南女子学院</w:t>
      </w:r>
    </w:p>
    <w:p w14:paraId="240B60A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王磊磊  西安理工大学</w:t>
      </w:r>
    </w:p>
    <w:p w14:paraId="482A240E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蒋  平  南京邮电大学</w:t>
      </w:r>
    </w:p>
    <w:p w14:paraId="75120D5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裴新军  新疆大学</w:t>
      </w:r>
    </w:p>
    <w:p w14:paraId="601630CC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李  斌  南京信息工程大学</w:t>
      </w:r>
    </w:p>
    <w:p w14:paraId="575597AB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王新奕  北京理工大学</w:t>
      </w:r>
    </w:p>
    <w:p w14:paraId="77D5F756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徐  瑜  南昌大学</w:t>
      </w:r>
    </w:p>
    <w:p w14:paraId="6CD9B75C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张  宁  北京理工大学</w:t>
      </w:r>
    </w:p>
    <w:p w14:paraId="498B73F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张  鑫  北京理工大学</w:t>
      </w:r>
    </w:p>
    <w:p w14:paraId="6DF4EE09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张  强  西安电子科技大学</w:t>
      </w:r>
    </w:p>
    <w:p w14:paraId="326BC810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张庆昊 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上海交通大学</w:t>
      </w:r>
    </w:p>
    <w:p w14:paraId="1ED360F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孙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雷 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 北京科技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大学</w:t>
      </w:r>
    </w:p>
    <w:p w14:paraId="3678F17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张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琨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  南京理工大学</w:t>
      </w:r>
    </w:p>
    <w:p w14:paraId="4BDE42B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黄秀姐  暨南大学</w:t>
      </w:r>
    </w:p>
    <w:p w14:paraId="6098FD2C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李贤伟  上海交通大学</w:t>
      </w:r>
    </w:p>
    <w:p w14:paraId="0665E27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章  洋  北京邮电大学</w:t>
      </w:r>
    </w:p>
    <w:p w14:paraId="2AA5583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邹  毅  华南理工大学</w:t>
      </w:r>
    </w:p>
    <w:p w14:paraId="336A6BD0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/>
        <w:jc w:val="left"/>
        <w:textAlignment w:val="baseline"/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李胜国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国防科技大学</w:t>
      </w:r>
    </w:p>
    <w:p w14:paraId="20031507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/>
        <w:textAlignment w:val="baseline"/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Santhosh Kumar Medishetti, NNR Group of Institutions, India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ab/>
      </w:r>
    </w:p>
    <w:p w14:paraId="27C4CA3E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/>
        <w:textAlignment w:val="baseline"/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Wei Zhao, Centre for Frontier AI Research (CFAR), Singapore 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ab/>
      </w:r>
    </w:p>
    <w:p w14:paraId="3649ACE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Udayakumar Ramanathan, SRM Groups, India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ab/>
      </w:r>
    </w:p>
    <w:p w14:paraId="6A5BFA3F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/>
        <w:textAlignment w:val="baseline"/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Muddesar Iqbal, Prince Sultan University, Saudi Arabia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ab/>
      </w:r>
    </w:p>
    <w:p w14:paraId="7B35CD8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Chars="0"/>
        <w:jc w:val="left"/>
        <w:textAlignment w:val="baseline"/>
        <w:rPr>
          <w:rFonts w:hint="default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Times New Roman" w:hAnsi="Times New Roman" w:cs="Times New Roman"/>
          <w:b w:val="0"/>
          <w:bCs w:val="0"/>
          <w:color w:val="D9D9D9" w:themeColor="background1" w:themeShade="D9"/>
          <w:spacing w:val="-3"/>
          <w:sz w:val="28"/>
          <w:szCs w:val="28"/>
          <w:lang w:val="en-US" w:eastAsia="zh-CN"/>
        </w:rPr>
        <w:t xml:space="preserve">To be Updated ... </w:t>
      </w:r>
    </w:p>
    <w:p w14:paraId="2F4A4D9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Chars="0"/>
        <w:jc w:val="left"/>
        <w:textAlignment w:val="baseline"/>
        <w:rPr>
          <w:rFonts w:hint="default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19A4A5C9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Chars="0"/>
        <w:jc w:val="left"/>
        <w:textAlignment w:val="baseline"/>
        <w:rPr>
          <w:rFonts w:hint="default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C53F8AE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Chars="0"/>
        <w:jc w:val="left"/>
        <w:textAlignment w:val="baseline"/>
        <w:rPr>
          <w:rFonts w:hint="default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sectPr>
          <w:type w:val="continuous"/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5020" w:space="425"/>
            <w:col w:w="5020"/>
          </w:cols>
          <w:docGrid w:type="lines" w:linePitch="312" w:charSpace="0"/>
        </w:sectPr>
      </w:pPr>
    </w:p>
    <w:p w14:paraId="23ACA32E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jc w:val="center"/>
        <w:textAlignment w:val="baseline"/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</w:pPr>
    </w:p>
    <w:p w14:paraId="078142A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0" w:leftChars="0"/>
        <w:jc w:val="center"/>
        <w:textAlignment w:val="baseline"/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</w:pPr>
    </w:p>
    <w:p w14:paraId="60265B7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0" w:leftChars="0"/>
        <w:jc w:val="both"/>
        <w:textAlignment w:val="baseline"/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</w:pPr>
    </w:p>
    <w:p w14:paraId="02D11AB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jc w:val="center"/>
        <w:textAlignment w:val="baseline"/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  <w:t>Workshop</w:t>
      </w:r>
    </w:p>
    <w:p w14:paraId="153F8CB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/>
        <w:jc w:val="center"/>
        <w:textAlignment w:val="baseline"/>
        <w:rPr>
          <w:rFonts w:hint="default" w:ascii="Times New Roman" w:hAnsi="Times New Roman" w:eastAsia="黑体" w:cs="Times New Roman"/>
          <w:b/>
          <w:bCs/>
          <w:color w:val="auto"/>
          <w:spacing w:val="-3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— </w:t>
      </w:r>
      <w:r>
        <w:rPr>
          <w:rFonts w:hint="eastAsia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分论坛</w:t>
      </w: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—</w:t>
      </w:r>
    </w:p>
    <w:p w14:paraId="2F2CA6EE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Chars="0"/>
        <w:jc w:val="center"/>
        <w:textAlignment w:val="baseline"/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（持续征集中，欢迎各位专家学者参与组建）</w:t>
      </w:r>
    </w:p>
    <w:p w14:paraId="3402502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Chars="0"/>
        <w:jc w:val="center"/>
        <w:textAlignment w:val="baseline"/>
        <w:rPr>
          <w:rFonts w:hint="default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62EADCC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Workshop 1</w:t>
      </w:r>
    </w:p>
    <w:p w14:paraId="04A541FE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Title：Intelligent Measurement and Detection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智能测量与检测</w:t>
      </w:r>
    </w:p>
    <w:p w14:paraId="6EB3E03D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：杨贵锋  西北工业大学</w:t>
      </w:r>
    </w:p>
    <w:p w14:paraId="78F5AB2D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田  晨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长江水产研究所</w:t>
      </w:r>
    </w:p>
    <w:p w14:paraId="1F380CD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：马春艺 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西安邮电大学 </w:t>
      </w:r>
    </w:p>
    <w:p w14:paraId="62E0BEC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Workshop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</w:p>
    <w:p w14:paraId="704C1CE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Title：Sensing, Prediction, and Decision Management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感知、预测、与决策</w:t>
      </w:r>
    </w:p>
    <w:p w14:paraId="4783F31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：赵子健  香港科技大学</w:t>
      </w:r>
    </w:p>
    <w:p w14:paraId="1C356AE1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：高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晶  香港理工大学</w:t>
      </w:r>
    </w:p>
    <w:p w14:paraId="1DBF262F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：陈廷尉  悉尼科技大学</w:t>
      </w:r>
    </w:p>
    <w:p w14:paraId="294E5572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：金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典  香港理工大学</w:t>
      </w:r>
    </w:p>
    <w:p w14:paraId="43BA0F3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Workshop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</w:p>
    <w:p w14:paraId="3389752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Title：Intelligent Space Sensing, Information Processing, and Navigation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智能空间感知、信息处理与导航</w:t>
      </w:r>
    </w:p>
    <w:p w14:paraId="54DF323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：马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辛  北京航空航天大学</w:t>
      </w:r>
    </w:p>
    <w:p w14:paraId="294B02AD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：于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微  University of Tübingen</w:t>
      </w:r>
    </w:p>
    <w:p w14:paraId="7EE7EF8F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default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：解天昊  北京航空航天大学</w:t>
      </w:r>
    </w:p>
    <w:p w14:paraId="19FC4633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Workshop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</w:t>
      </w:r>
    </w:p>
    <w:p w14:paraId="037CEA47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Title：Intelligent Sensing, Perception, Communication, and Autonomous Decision-Making for Satellite–UAV Systems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面向卫星—无人机系统的空天智能感知、通信与自主决策</w:t>
      </w:r>
    </w:p>
    <w:p w14:paraId="641AFDC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：张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宁  香港理工大学；北京理工大学</w:t>
      </w:r>
    </w:p>
    <w:p w14:paraId="1695581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：张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聪 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山东大学</w:t>
      </w:r>
    </w:p>
    <w:p w14:paraId="6E8E8EBF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：于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哲  西安电子科技大学</w:t>
      </w:r>
    </w:p>
    <w:p w14:paraId="08D70427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：方琳琳  中国科学院空天信息创新研究院</w:t>
      </w:r>
    </w:p>
    <w:p w14:paraId="3B01AFC0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Workshop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5</w:t>
      </w:r>
    </w:p>
    <w:p w14:paraId="1469969D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Title：Autonomous and Robust Navigation for Aircraft Swarms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飞行器集群全自主鲁棒导航</w:t>
      </w:r>
    </w:p>
    <w:p w14:paraId="5854DF4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：庞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阳  北京航空航天大学</w:t>
      </w:r>
    </w:p>
    <w:p w14:paraId="510F135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：张文超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中国科学院空天信息创新研究院</w:t>
      </w:r>
    </w:p>
    <w:p w14:paraId="19A7139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：李皓阳 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北京航空航天大学</w:t>
      </w:r>
    </w:p>
    <w:p w14:paraId="7DC12CE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24727B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Workshop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6</w:t>
      </w:r>
    </w:p>
    <w:p w14:paraId="4B0CB81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Title：Optimization and Resource Management for Integrated Sensing, Communications, and Computing (ISCC) towards 6G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面向6G感知、通信与计算融合网络的优化与资源管理</w:t>
      </w:r>
    </w:p>
    <w:p w14:paraId="5384917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：王正强  重庆邮电大学</w:t>
      </w:r>
    </w:p>
    <w:p w14:paraId="2B1740D2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：吴呈瑜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浙江理工大学</w:t>
      </w:r>
    </w:p>
    <w:p w14:paraId="462EF1A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：多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滨 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成都理工大学</w:t>
      </w:r>
    </w:p>
    <w:p w14:paraId="37D7A56F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：马堉银 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新疆大学</w:t>
      </w:r>
    </w:p>
    <w:p w14:paraId="1BFD334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Workshop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7</w:t>
      </w:r>
    </w:p>
    <w:p w14:paraId="40452862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Title：Integrated Sensing and Communications for 6G Communication Networks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6G通信网络中的通感一体化</w:t>
      </w:r>
    </w:p>
    <w:p w14:paraId="62CFB143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：马天鸣  上海工程技术大学</w:t>
      </w:r>
    </w:p>
    <w:p w14:paraId="37E232D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：张楠楠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上海工程技术大学</w:t>
      </w:r>
    </w:p>
    <w:p w14:paraId="2C578E4E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Workshop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8</w:t>
      </w:r>
    </w:p>
    <w:p w14:paraId="598B74F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Title：Neuromorphic Large Models for Intelligent Sensing and Communications: Compute-in-Memory Architecture and Algorithm Innovation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智能感知与通信场景下类脑大模型：存算一体架构与算法创新</w:t>
      </w:r>
    </w:p>
    <w:p w14:paraId="32E389D2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：胡文华  武汉理工大学</w:t>
      </w:r>
    </w:p>
    <w:p w14:paraId="2C0ECC7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Workshop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9</w:t>
      </w:r>
    </w:p>
    <w:p w14:paraId="040ECFD1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Title：Large Model and Agent Optimization for Edge Intelligence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边缘智能中的大模型与智能体优化</w:t>
      </w:r>
    </w:p>
    <w:p w14:paraId="24956E2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：欧阳涛  中南大学</w:t>
      </w:r>
    </w:p>
    <w:p w14:paraId="5066B3FF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：武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琼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华南师范大学 </w:t>
      </w:r>
    </w:p>
    <w:p w14:paraId="4709A3A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：罗瑞坤 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澳门大学</w:t>
      </w:r>
    </w:p>
    <w:p w14:paraId="1281AB3E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：张弦智 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中山大学</w:t>
      </w:r>
    </w:p>
    <w:p w14:paraId="1446AC31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Workshop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10</w:t>
      </w:r>
    </w:p>
    <w:p w14:paraId="0F5ADE3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Title：Integrated Computing, Intelligence, and Communications for Space-Air-Ground Networks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面向空天地一体化网络的算智通融合技术</w:t>
      </w:r>
    </w:p>
    <w:p w14:paraId="78A263C3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：王中宇  燕山大学</w:t>
      </w:r>
    </w:p>
    <w:p w14:paraId="7F8F8CF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：崔莹萍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中国移动研究院 </w:t>
      </w:r>
    </w:p>
    <w:p w14:paraId="3410C102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：周家恩 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北京邮电大学</w:t>
      </w:r>
    </w:p>
    <w:p w14:paraId="5726826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Workshop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11</w:t>
      </w:r>
    </w:p>
    <w:p w14:paraId="2AEDD20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Title：Artificial Intelligence and Photonics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人工智能与光子学</w:t>
      </w:r>
    </w:p>
    <w:p w14:paraId="331CE97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：符庭钊  国防科技大学</w:t>
      </w:r>
    </w:p>
    <w:p w14:paraId="497E82C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Workshop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12</w:t>
      </w:r>
    </w:p>
    <w:p w14:paraId="65178CDD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Title：Research and Application of Intelligent Optical Fiber Sensing Technology for Next-Generation Mobile Communication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面向下一代移动通信的智能光纤传感技术研究及其应用</w:t>
      </w:r>
    </w:p>
    <w:p w14:paraId="0EF5770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：谭浩宇  北京航空航天大学</w:t>
      </w:r>
    </w:p>
    <w:p w14:paraId="5CF9D070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Workshop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13</w:t>
      </w:r>
    </w:p>
    <w:p w14:paraId="515EC5E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Title：AI for Communications and Networks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智能通信和网络</w:t>
      </w:r>
    </w:p>
    <w:p w14:paraId="0A7C26F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：张江江  山西大学</w:t>
      </w:r>
    </w:p>
    <w:p w14:paraId="3D50C43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：郑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伟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山西大学 </w:t>
      </w:r>
    </w:p>
    <w:p w14:paraId="35F82E5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：谭艳艳 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山东师范大学</w:t>
      </w:r>
    </w:p>
    <w:p w14:paraId="3AF1720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：尹慧平 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西安科技大学</w:t>
      </w:r>
    </w:p>
    <w:p w14:paraId="006E8C6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Workshop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14</w:t>
      </w:r>
    </w:p>
    <w:p w14:paraId="2C9C01A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Title：Intelligent Radar Signal and Information Processing for Target Perception in Complex Electromagnetic Environments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面向复杂电磁环境目标感知的智能雷达信号与信息处理</w:t>
      </w:r>
    </w:p>
    <w:p w14:paraId="62FFE6D7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：张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鑫  北京理工大学</w:t>
      </w:r>
    </w:p>
    <w:p w14:paraId="5C7FEC93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：胡雪瑶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北京理工大学 </w:t>
      </w:r>
    </w:p>
    <w:p w14:paraId="5DB14003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：张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亮 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北京理工大学</w:t>
      </w:r>
    </w:p>
    <w:p w14:paraId="429FE4B7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：亚西尔 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中国石油大学（华东）</w:t>
      </w:r>
    </w:p>
    <w:p w14:paraId="7B9474A1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Workshop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15</w:t>
      </w:r>
    </w:p>
    <w:p w14:paraId="3EE3AFB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Title：Edge Intelligence and Time-Sensitive Networking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边缘智能与时间敏感网络</w:t>
      </w:r>
    </w:p>
    <w:p w14:paraId="157502DD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：曾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锋  中南大学</w:t>
      </w:r>
    </w:p>
    <w:p w14:paraId="0B0CABC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：罗壮业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湖南第一师范学院 </w:t>
      </w:r>
    </w:p>
    <w:p w14:paraId="3BF6D8D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Chair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：谢小卫 </w:t>
      </w:r>
      <w:r>
        <w:rPr>
          <w:rFonts w:hint="eastAsia" w:ascii="Times New Roman" w:hAnsi="Times New Roman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中南大学</w:t>
      </w:r>
    </w:p>
    <w:p w14:paraId="5556DBC2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 w:val="0"/>
          <w:bCs w:val="0"/>
          <w:color w:val="D0CECE" w:themeColor="background2" w:themeShade="E6"/>
          <w:spacing w:val="-3"/>
          <w:sz w:val="28"/>
          <w:szCs w:val="28"/>
          <w:lang w:val="en-US" w:eastAsia="zh-CN"/>
        </w:rPr>
      </w:pPr>
    </w:p>
    <w:p w14:paraId="2953FA2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 w:leftChars="0"/>
        <w:textAlignment w:val="baseline"/>
        <w:rPr>
          <w:rFonts w:hint="eastAsia" w:ascii="Times New Roman" w:hAnsi="Times New Roman" w:cs="Times New Roman"/>
          <w:b w:val="0"/>
          <w:bCs w:val="0"/>
          <w:color w:val="D0CECE" w:themeColor="background2" w:themeShade="E6"/>
          <w:spacing w:val="-3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D0CECE" w:themeColor="background2" w:themeShade="E6"/>
          <w:spacing w:val="-3"/>
          <w:sz w:val="28"/>
          <w:szCs w:val="28"/>
          <w:lang w:val="en-US" w:eastAsia="zh-CN"/>
        </w:rPr>
        <w:t xml:space="preserve">To be Updated ... </w:t>
      </w:r>
    </w:p>
    <w:p w14:paraId="061FB575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581F99A0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B53F40A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650FE42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08552F70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FE854B5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6566FCA1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88FCBF3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514A147A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A71B6B0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57AF1C5C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5EF7938B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B0C97A1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7111E094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128B7294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389D8EFA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944E8BD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B67B628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0214F3F7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320724F6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15698F2E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DF44264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11809869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34CAF5E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bookmarkStart w:id="3" w:name="_GoBack"/>
      <w:bookmarkEnd w:id="3"/>
    </w:p>
    <w:p w14:paraId="348AE15D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7FCA66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2E54A1" w:themeColor="accent1" w:themeShade="BF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  <w:t>Special Session</w:t>
      </w:r>
    </w:p>
    <w:p w14:paraId="739E4025">
      <w:pPr>
        <w:pStyle w:val="7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— 特色论坛设置 — </w:t>
      </w:r>
    </w:p>
    <w:p w14:paraId="2F297866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5D15D32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52" w:lineRule="exact"/>
        <w:ind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会议特设院长论坛、博士研究生论坛、创新实践论坛三大板块，诚邀领域内专家学者、优秀在读博士研究生及青年科研人员积极参与，共同搭建高水平学术交流平台。</w:t>
      </w:r>
    </w:p>
    <w:p w14:paraId="576B3AB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52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一、院长论坛</w:t>
      </w:r>
    </w:p>
    <w:p w14:paraId="47407E5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52" w:lineRule="exact"/>
        <w:ind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为汇聚学科领军力量，引领智能感知、通信与计算领域高质量发展，ICISCC 2026特设院长论坛。本论坛聚焦学科建设、人才培养、科研创新与产学研协同发展，邀请国内外高校及科研院所院长、副院长等学术管理带头人，围绕领域前沿、学科规划、人才培养、国际合作等开展主题报告与圆桌研讨，促进校际交流、资源整合与科研合作，引领学科高质量发展。</w:t>
      </w:r>
    </w:p>
    <w:p w14:paraId="72414DF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52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二、博士研究生论坛</w:t>
      </w:r>
    </w:p>
    <w:p w14:paraId="3B2EC82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52" w:lineRule="exact"/>
        <w:ind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为培育学术新锐，助力青年学者成长，ICISCC 2026特设博士研究生前沿论坛。本论坛聚焦智能感知、通信与计算领域前沿，为博士研究生提供展示研究成果、交流学术思想的专属舞台。</w:t>
      </w:r>
    </w:p>
    <w:p w14:paraId="2A031A0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52" w:lineRule="exact"/>
        <w:ind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参会者可围绕个人博士研究课题开展口头报告，且可以通过论文投稿、海报形式展示研究内容、方法与核心发现。论坛设立“优秀博士论文奖”，“优秀博士口头报告奖”，为青年学者搭建成果展示、思想交流与成长提升的平台，助力提升青年学者学术影响力。</w:t>
      </w:r>
    </w:p>
    <w:p w14:paraId="76F8631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52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三、创新实践论坛</w:t>
      </w:r>
    </w:p>
    <w:p w14:paraId="36B64F8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52" w:lineRule="exact"/>
        <w:ind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为促进智能感知、通信与计算领域创新成果转化与产学研深度融合，ICISCC 2026特设创新实践论坛。本论坛致力于构建“以赛促研、以展促用”的开放式创新平台。</w:t>
      </w:r>
    </w:p>
    <w:p w14:paraId="65BF651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52" w:lineRule="exact"/>
        <w:ind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参会者可通过实物演示、视频演示、技术报告等形式展示研究成果与应用案例，经现场演示、专家评审与同行交流，组委会将评选并表彰理论创新、技术突破、落地价值突出的优秀作品，助力优秀创新成果获得认可与推广，推动产学研深度融合与技术成果落地应用。</w:t>
      </w:r>
    </w:p>
    <w:p w14:paraId="4F6D59B2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33BC2F4B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5455109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9B78A6E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74C90FB0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124DC3FE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C628E97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54BAF9D">
      <w:pPr>
        <w:pStyle w:val="7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/>
        <w:jc w:val="center"/>
        <w:textAlignment w:val="baseline"/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  <w:t>Conference Positions</w:t>
      </w:r>
    </w:p>
    <w:p w14:paraId="095C4EEF">
      <w:pPr>
        <w:pStyle w:val="7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— 会议职位 — </w:t>
      </w:r>
    </w:p>
    <w:p w14:paraId="21FAA70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Chars="0"/>
        <w:jc w:val="left"/>
        <w:textAlignment w:val="baseline"/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default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1.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Committee </w:t>
      </w:r>
    </w:p>
    <w:p w14:paraId="608309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="0" w:leftChars="0"/>
        <w:jc w:val="both"/>
        <w:textAlignment w:val="baseline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作为大会主席、程序主席或技术主席、TPC等身份参会支持，在会议组织、技术层面上指导把关，负责一部分同行评审，组委会将颁发荣誉证书。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Committee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申请需提供个人学术简历。</w:t>
      </w:r>
    </w:p>
    <w:p w14:paraId="788AA22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Chars="0"/>
        <w:jc w:val="left"/>
        <w:textAlignment w:val="baseline"/>
        <w:rPr>
          <w:rFonts w:hint="default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2.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Workshop</w:t>
      </w:r>
      <w:r>
        <w:rPr>
          <w:rFonts w:hint="eastAsia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Chair</w:t>
      </w:r>
    </w:p>
    <w:p w14:paraId="1BAFF7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="0" w:leftChars="0"/>
        <w:jc w:val="both"/>
        <w:textAlignment w:val="baseline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针对会议主题组建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W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orkshop，并邀请相同研究领域的专家、学者加入，</w:t>
      </w:r>
    </w:p>
    <w:p w14:paraId="24C8B2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="0" w:leftChars="0"/>
        <w:jc w:val="both"/>
        <w:textAlignment w:val="baseline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以分论坛形式展开研讨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，组委会将颁发分论坛主席证书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。注：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分论坛可通过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论文投稿、口头报告、听众参加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等形式同时进行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，时长和具体流程可酌情而定。Workshop Chair申请需要提供个人学术简历。</w:t>
      </w:r>
    </w:p>
    <w:p w14:paraId="4F55B65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Chars="0"/>
        <w:jc w:val="left"/>
        <w:textAlignment w:val="baseline"/>
        <w:rPr>
          <w:rFonts w:hint="default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3.</w:t>
      </w:r>
      <w:r>
        <w:rPr>
          <w:rFonts w:hint="eastAsia" w:ascii="Times New Roman" w:hAnsi="Times New Roman" w:eastAsia="仿宋" w:cs="Times New Roman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Peer-Reviewer</w:t>
      </w:r>
    </w:p>
    <w:p w14:paraId="35EA84AE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作为会议的审稿专家参与支持，负责在专业领域内对稿件进行同行评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审，组委会将颁发审稿专家证书。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8"/>
          <w:szCs w:val="28"/>
          <w:lang w:val="en-US" w:eastAsia="zh-CN" w:bidi="ar"/>
        </w:rPr>
        <w:t>Reviewer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申请需提供个人学术简历。</w:t>
      </w:r>
    </w:p>
    <w:p w14:paraId="08DF10B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50" w:lineRule="exact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</w:p>
    <w:p w14:paraId="18EB2780">
      <w:pPr>
        <w:pStyle w:val="7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/>
        <w:jc w:val="center"/>
        <w:textAlignment w:val="baseline"/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  <w:t>Participation Modes</w:t>
      </w:r>
    </w:p>
    <w:p w14:paraId="2A56EC76">
      <w:pPr>
        <w:pStyle w:val="7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— 参会形式 —</w:t>
      </w: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</w:p>
    <w:p w14:paraId="1DA73730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1FAE842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1.论文投稿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：在大会征稿主题范围内提交相关领域英文科技论文，评审通过后提交注册并收录至会议论文集。</w:t>
      </w:r>
    </w:p>
    <w:p w14:paraId="47C98FA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Chars="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2.口头报告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：</w:t>
      </w:r>
      <w:r>
        <w:rPr>
          <w:rFonts w:hint="eastAsia" w:ascii="Times New Roman" w:hAnsi="Times New Roman" w:eastAsia="仿宋" w:cs="Times New Roman"/>
          <w:kern w:val="2"/>
          <w:sz w:val="28"/>
          <w:szCs w:val="28"/>
          <w:lang w:val="en-US" w:eastAsia="zh-CN" w:bidi="ar-SA"/>
        </w:rPr>
        <w:t>在大会现场，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就报告人目前的研究等进行口头英文学术报告，时长约10-15分钟，内容包含但不限于：1）投稿会议论文总结汇报/摘要投稿汇报；2）学者们的项目申请内容，可现场邀请与会学者跨校合作；3）已发表最新论文成果，以提高论文影响力和被引用率；4）团队最新研究成果；5）学科建设相关举措等。</w:t>
      </w:r>
    </w:p>
    <w:p w14:paraId="271372C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Chars="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3.海报展示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：在大会现场，就目前在研项目和技术以海报形式进行成果展示。投稿作者除进行现场或线上口头报告外，还可选择通过该形式，将文章关键成果及摘要展示给现场参会嘉宾。</w:t>
      </w:r>
    </w:p>
    <w:p w14:paraId="783B48E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Chars="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4.成果展示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：在大会现场，就研究项目相关应用产品进行现场展示。</w:t>
      </w:r>
    </w:p>
    <w:p w14:paraId="5C3FA8F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Chars="0"/>
        <w:jc w:val="left"/>
        <w:textAlignment w:val="baseline"/>
        <w:rPr>
          <w:rFonts w:hint="default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5.大会听众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：作为听众参加线下会议的报告分享及活动交流。</w:t>
      </w:r>
    </w:p>
    <w:p w14:paraId="4587C04E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B6A873B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010F2594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30153D4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10DF290D">
      <w:pPr>
        <w:pStyle w:val="7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/>
        <w:jc w:val="center"/>
        <w:textAlignment w:val="baseline"/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  <w:t>Submission Guideline</w:t>
      </w:r>
    </w:p>
    <w:p w14:paraId="1ED51E61">
      <w:pPr>
        <w:pStyle w:val="7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— 投稿指南 —</w:t>
      </w: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</w:p>
    <w:p w14:paraId="720529AC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5AD4FE24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70" w:lineRule="exact"/>
        <w:ind w:left="0"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1.投稿链接：</w:t>
      </w:r>
    </w:p>
    <w:p w14:paraId="3194C7F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7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instrText xml:space="preserve"> HYPERLINK "https://ocs.academicenter.com/submission/stepone?conf_id=2021765021589094400&amp;type=submit" </w:instrTex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fldChar w:fldCharType="separate"/>
      </w:r>
      <w:r>
        <w:rPr>
          <w:rStyle w:val="12"/>
          <w:rFonts w:hint="eastAsia" w:ascii="仿宋" w:hAnsi="仿宋" w:eastAsia="仿宋" w:cs="仿宋"/>
          <w:snapToGrid w:val="0"/>
          <w:kern w:val="0"/>
          <w:sz w:val="28"/>
          <w:szCs w:val="28"/>
          <w:lang w:val="en-US" w:eastAsia="zh-CN" w:bidi="ar"/>
        </w:rPr>
        <w:t>https://ocs.academicenter.com/submission/stepone?conf_id=2021765021589094400&amp;type=submit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fldChar w:fldCharType="end"/>
      </w:r>
    </w:p>
    <w:p w14:paraId="52639A89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70" w:lineRule="exact"/>
        <w:ind w:left="0" w:right="0"/>
        <w:jc w:val="both"/>
        <w:textAlignment w:val="baseline"/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论文模板：</w:t>
      </w:r>
      <w:r>
        <w:rPr>
          <w:rStyle w:val="12"/>
          <w:rFonts w:hint="eastAsia" w:ascii="仿宋" w:hAnsi="仿宋" w:eastAsia="仿宋" w:cs="仿宋"/>
          <w:snapToGrid w:val="0"/>
          <w:kern w:val="0"/>
          <w:sz w:val="28"/>
          <w:szCs w:val="28"/>
          <w:lang w:val="en-US" w:eastAsia="zh-CN" w:bidi="ar"/>
        </w:rPr>
        <w:fldChar w:fldCharType="begin"/>
      </w:r>
      <w:r>
        <w:rPr>
          <w:rStyle w:val="12"/>
          <w:rFonts w:hint="eastAsia" w:ascii="仿宋" w:hAnsi="仿宋" w:eastAsia="仿宋" w:cs="仿宋"/>
          <w:snapToGrid w:val="0"/>
          <w:kern w:val="0"/>
          <w:sz w:val="28"/>
          <w:szCs w:val="28"/>
          <w:lang w:val="en-US" w:eastAsia="zh-CN" w:bidi="ar"/>
        </w:rPr>
        <w:instrText xml:space="preserve"> HYPERLINK "https://www.iciscc.org/author-guidelines/" </w:instrText>
      </w:r>
      <w:r>
        <w:rPr>
          <w:rStyle w:val="12"/>
          <w:rFonts w:hint="eastAsia" w:ascii="仿宋" w:hAnsi="仿宋" w:eastAsia="仿宋" w:cs="仿宋"/>
          <w:snapToGrid w:val="0"/>
          <w:kern w:val="0"/>
          <w:sz w:val="28"/>
          <w:szCs w:val="28"/>
          <w:lang w:val="en-US" w:eastAsia="zh-CN" w:bidi="ar"/>
        </w:rPr>
        <w:fldChar w:fldCharType="separate"/>
      </w:r>
      <w:r>
        <w:rPr>
          <w:rStyle w:val="12"/>
          <w:rFonts w:hint="eastAsia" w:ascii="仿宋" w:hAnsi="仿宋" w:eastAsia="仿宋" w:cs="仿宋"/>
          <w:snapToGrid w:val="0"/>
          <w:kern w:val="0"/>
          <w:sz w:val="28"/>
          <w:szCs w:val="28"/>
          <w:lang w:val="en-US" w:eastAsia="zh-CN" w:bidi="ar"/>
        </w:rPr>
        <w:t>https://www.iciscc.org/author-guidelines/</w:t>
      </w:r>
      <w:r>
        <w:rPr>
          <w:rStyle w:val="12"/>
          <w:rFonts w:hint="eastAsia" w:ascii="仿宋" w:hAnsi="仿宋" w:eastAsia="仿宋" w:cs="仿宋"/>
          <w:snapToGrid w:val="0"/>
          <w:kern w:val="0"/>
          <w:sz w:val="28"/>
          <w:szCs w:val="28"/>
          <w:lang w:val="en-US" w:eastAsia="zh-CN" w:bidi="ar"/>
        </w:rPr>
        <w:fldChar w:fldCharType="end"/>
      </w:r>
    </w:p>
    <w:p w14:paraId="761ED280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70" w:lineRule="exact"/>
        <w:ind w:left="0" w:right="0"/>
        <w:jc w:val="both"/>
        <w:textAlignment w:val="baseline"/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请根据以下几点准备您的论文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：</w:t>
      </w:r>
    </w:p>
    <w:p w14:paraId="0B80B95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7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(1) 论文须为全英文原创稿件，非纯综述类，整体须符合科技论文要求，摘要、关键词和结论部分须体现会议主题，须有方法、图表、实验数据和结果，应具有学术或实用推广价值，且未在国内外学术期刊或会议发表过。在论文写作过程中尽量不要使用AI工具进行写作、翻译、润色，避免涉嫌学术不端。</w:t>
      </w:r>
    </w:p>
    <w:p w14:paraId="29DCD6C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7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(2) 文章为单栏排版，含清晰的公式图表等。正文内容需满6页（不包含参考文献），超过7页需缴纳超页费（第8页起计算超页）。</w:t>
      </w:r>
    </w:p>
    <w:p w14:paraId="764B582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7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(3) 作者可通过CrossRef、iThenticate或其他查重系统查重，全文查重率不得超过24%（含参考文献在内）,单项查重率不得超过3%，否则由文章重复率引起的被拒稿将由作者自行承担责任。</w:t>
      </w:r>
    </w:p>
    <w:p w14:paraId="6536E953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7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(4) 审稿周期：所有文章将经过大会委员会审稿，您将在</w:t>
      </w:r>
      <w:r>
        <w:rPr>
          <w:rFonts w:hint="eastAsia" w:ascii="仿宋" w:hAnsi="仿宋" w:eastAsia="仿宋" w:cs="仿宋"/>
          <w:b/>
          <w:bCs/>
          <w:snapToGrid w:val="0"/>
          <w:color w:val="auto"/>
          <w:kern w:val="0"/>
          <w:sz w:val="28"/>
          <w:szCs w:val="28"/>
          <w:lang w:val="en-US" w:eastAsia="zh-CN" w:bidi="ar"/>
        </w:rPr>
        <w:t>7-10个工作日内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收到审稿意见。</w:t>
      </w:r>
    </w:p>
    <w:p w14:paraId="017DA1B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7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(5) 文章录用：若您的文章被录用，我们将以邮件形式通知您，您将收到以下文件：录用通知、审稿意见表、注册须知、会议注册表。</w:t>
      </w:r>
    </w:p>
    <w:p w14:paraId="24E1A143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7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(6) 请在收到录用通知后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8"/>
          <w:szCs w:val="28"/>
          <w:lang w:val="en-US" w:eastAsia="zh-CN" w:bidi="ar"/>
        </w:rPr>
        <w:t>3个工作日内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完成注册，并将文章终稿、修改说明、注册表、查重报告、汇款凭证、学生证照片（学生注册）上传至投稿系统。如有特殊情况需要延期注册，请及时告知组委会。</w:t>
      </w:r>
    </w:p>
    <w:p w14:paraId="7C91F500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7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3.出版信息</w:t>
      </w:r>
    </w:p>
    <w:p w14:paraId="49CBD410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7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ICISCC所有投稿，都必须经过2位评审专家审稿，最终录用并完成注册的文章，将以会议论文集的形式正式出版，并提交EI数据库。</w:t>
      </w:r>
    </w:p>
    <w:p w14:paraId="606564A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00" w:lineRule="exact"/>
        <w:ind w:right="0" w:rightChars="0"/>
        <w:jc w:val="both"/>
        <w:textAlignment w:val="baseline"/>
        <w:rPr>
          <w:rFonts w:hint="default" w:ascii="仿宋" w:hAnsi="仿宋" w:eastAsia="仿宋" w:cs="仿宋"/>
          <w:snapToGrid w:val="0"/>
          <w:color w:val="000000"/>
          <w:kern w:val="0"/>
          <w:sz w:val="34"/>
          <w:szCs w:val="34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34"/>
          <w:szCs w:val="34"/>
          <w:lang w:val="en-US" w:eastAsia="zh-CN" w:bidi="ar"/>
        </w:rPr>
        <w:t xml:space="preserve"> </w:t>
      </w:r>
    </w:p>
    <w:p w14:paraId="58C19772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Times New Roman" w:hAnsi="Times New Roman" w:eastAsia="黑体" w:cs="Times New Roman"/>
          <w:b/>
          <w:bCs/>
          <w:color w:val="auto"/>
          <w:spacing w:val="-3"/>
          <w:sz w:val="40"/>
          <w:szCs w:val="40"/>
          <w:lang w:val="en-US" w:eastAsia="zh-CN"/>
        </w:rPr>
      </w:pPr>
    </w:p>
    <w:p w14:paraId="7A88CB5B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both"/>
        <w:textAlignment w:val="baseline"/>
        <w:rPr>
          <w:rFonts w:hint="eastAsia" w:ascii="Times New Roman" w:hAnsi="Times New Roman" w:eastAsia="黑体" w:cs="Times New Roman"/>
          <w:b/>
          <w:bCs/>
          <w:color w:val="auto"/>
          <w:spacing w:val="-3"/>
          <w:sz w:val="40"/>
          <w:szCs w:val="40"/>
          <w:lang w:val="en-US" w:eastAsia="zh-CN"/>
        </w:rPr>
      </w:pPr>
    </w:p>
    <w:p w14:paraId="6B43AE6C">
      <w:pPr>
        <w:pStyle w:val="7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/>
        <w:jc w:val="center"/>
        <w:textAlignment w:val="baseline"/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  <w:t>Conference Registration</w:t>
      </w:r>
    </w:p>
    <w:p w14:paraId="5C24C7B4">
      <w:pPr>
        <w:pStyle w:val="7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— 会议注册 —</w:t>
      </w: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</w:p>
    <w:p w14:paraId="6928C58C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7D7856F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7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（1）投稿作者注册</w:t>
      </w:r>
    </w:p>
    <w:p w14:paraId="25F52869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注册费：3400元/篇（学生作者）；3600元/篇（一般作者）；单栏排版超过7页（第8页开始计算超页），超页费300元/页。注册费附赠1个线下参会名额（不线下参会视为放弃附赠名额，无退费）。</w:t>
      </w:r>
    </w:p>
    <w:p w14:paraId="1D15A1C5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7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（2）口头报告注册</w:t>
      </w:r>
    </w:p>
    <w:p w14:paraId="2411FF26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注册费：1500元/人，请于2026年11月16日前完成注册及缴费，并将报告题目，报告人姓名及所属单位，以中英文形式提前登记在参会系统并发送给组委会秘书。注册成功的报告，将纳入会议官方议程。</w:t>
      </w:r>
    </w:p>
    <w:p w14:paraId="147841B5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7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（3）海报展示注册</w:t>
      </w:r>
    </w:p>
    <w:p w14:paraId="46061C4E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注册费：1500元/人，请于2026年11月16日前完成注册及缴费，并将海报返回给组委会秘书统一制作。海报需加会议LOGO，尺寸标准为A1大小（59.4厘米*84.1厘米），上下左右5mm位置不放内容。注册成功的海报，将纳入会议官方议程。</w:t>
      </w:r>
    </w:p>
    <w:p w14:paraId="6B0F76A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7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（4）听众参会注册</w:t>
      </w:r>
    </w:p>
    <w:p w14:paraId="70818EF1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注册费：1500元/人，请于2026年11月16日前完成注册及缴费。</w:t>
      </w:r>
    </w:p>
    <w:p w14:paraId="6A09826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160" w:lineRule="exact"/>
        <w:ind w:right="0" w:rightChars="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</w:p>
    <w:p w14:paraId="3A2E4BEE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" w:lineRule="exact"/>
        <w:ind w:left="279" w:leftChars="133" w:right="0" w:firstLine="0" w:firstLineChars="0"/>
        <w:jc w:val="left"/>
        <w:textAlignment w:val="baseline"/>
        <w:rPr>
          <w:rFonts w:hint="eastAsia" w:ascii="仿宋" w:hAnsi="仿宋" w:eastAsia="仿宋" w:cs="仿宋"/>
          <w:snapToGrid w:val="0"/>
          <w:color w:val="auto"/>
          <w:kern w:val="0"/>
          <w:sz w:val="22"/>
          <w:szCs w:val="22"/>
          <w:lang w:val="en-US" w:eastAsia="zh-CN" w:bidi="ar"/>
        </w:rPr>
      </w:pPr>
    </w:p>
    <w:tbl>
      <w:tblPr>
        <w:tblStyle w:val="9"/>
        <w:tblpPr w:leftFromText="180" w:rightFromText="180" w:vertAnchor="text" w:horzAnchor="page" w:tblpX="1030" w:tblpY="47"/>
        <w:tblOverlap w:val="never"/>
        <w:tblW w:w="10305" w:type="dxa"/>
        <w:tblInd w:w="0" w:type="dxa"/>
        <w:tblBorders>
          <w:top w:val="thinThickSmallGap" w:color="auto" w:sz="24" w:space="0"/>
          <w:left w:val="thinThickSmallGap" w:color="auto" w:sz="24" w:space="0"/>
          <w:bottom w:val="thinThickSmallGap" w:color="auto" w:sz="24" w:space="0"/>
          <w:right w:val="thinThickSmallGap" w:color="auto" w:sz="2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4"/>
        <w:gridCol w:w="4011"/>
      </w:tblGrid>
      <w:tr w14:paraId="612FD3B0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6294" w:type="dxa"/>
            <w:tcBorders>
              <w:tl2br w:val="nil"/>
              <w:tr2bl w:val="nil"/>
            </w:tcBorders>
          </w:tcPr>
          <w:p w14:paraId="6EEAD642">
            <w:pPr>
              <w:pStyle w:val="7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80" w:lineRule="exact"/>
              <w:ind w:right="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FF"/>
                <w:spacing w:val="6"/>
                <w:kern w:val="0"/>
                <w:sz w:val="24"/>
                <w:szCs w:val="24"/>
                <w:lang w:val="en-US" w:eastAsia="zh-CN" w:bidi="ar-SA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会议注册类型</w:t>
            </w:r>
          </w:p>
        </w:tc>
        <w:tc>
          <w:tcPr>
            <w:tcW w:w="4011" w:type="dxa"/>
            <w:tcBorders>
              <w:tl2br w:val="nil"/>
              <w:tr2bl w:val="nil"/>
            </w:tcBorders>
          </w:tcPr>
          <w:p w14:paraId="5AD76241">
            <w:pPr>
              <w:pStyle w:val="7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80" w:lineRule="exact"/>
              <w:ind w:right="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FF"/>
                <w:spacing w:val="6"/>
                <w:kern w:val="0"/>
                <w:sz w:val="24"/>
                <w:szCs w:val="24"/>
                <w:lang w:val="en-US" w:eastAsia="zh-CN" w:bidi="ar-SA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注册费用（人民币）</w:t>
            </w:r>
          </w:p>
        </w:tc>
      </w:tr>
      <w:tr w14:paraId="01E44D22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294" w:type="dxa"/>
            <w:tcBorders>
              <w:tl2br w:val="nil"/>
              <w:tr2bl w:val="nil"/>
            </w:tcBorders>
          </w:tcPr>
          <w:p w14:paraId="15FB013F">
            <w:pPr>
              <w:pStyle w:val="7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8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论文版面费+出版费（学生作者）</w:t>
            </w:r>
          </w:p>
        </w:tc>
        <w:tc>
          <w:tcPr>
            <w:tcW w:w="4011" w:type="dxa"/>
            <w:tcBorders>
              <w:tl2br w:val="nil"/>
              <w:tr2bl w:val="nil"/>
            </w:tcBorders>
          </w:tcPr>
          <w:p w14:paraId="7F50361D">
            <w:pPr>
              <w:pStyle w:val="7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80" w:lineRule="exact"/>
              <w:ind w:right="0"/>
              <w:jc w:val="left"/>
              <w:textAlignment w:val="baseline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3400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元/篇</w:t>
            </w:r>
          </w:p>
        </w:tc>
      </w:tr>
      <w:tr w14:paraId="41A367A6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294" w:type="dxa"/>
            <w:tcBorders>
              <w:tl2br w:val="nil"/>
              <w:tr2bl w:val="nil"/>
            </w:tcBorders>
          </w:tcPr>
          <w:p w14:paraId="3D58E44E">
            <w:pPr>
              <w:pStyle w:val="7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8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论文版面费+出版费（一般作者）</w:t>
            </w:r>
          </w:p>
        </w:tc>
        <w:tc>
          <w:tcPr>
            <w:tcW w:w="4011" w:type="dxa"/>
            <w:tcBorders>
              <w:tl2br w:val="nil"/>
              <w:tr2bl w:val="nil"/>
            </w:tcBorders>
          </w:tcPr>
          <w:p w14:paraId="38D73C82">
            <w:pPr>
              <w:pStyle w:val="7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80" w:lineRule="exact"/>
              <w:ind w:right="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3600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元/篇</w:t>
            </w:r>
          </w:p>
        </w:tc>
      </w:tr>
      <w:tr w14:paraId="36F8E367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6294" w:type="dxa"/>
            <w:tcBorders>
              <w:tl2br w:val="nil"/>
              <w:tr2bl w:val="nil"/>
            </w:tcBorders>
          </w:tcPr>
          <w:p w14:paraId="66DBEA50">
            <w:pPr>
              <w:pStyle w:val="7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8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超页费（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超过7页，第8页开始计算超页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）</w:t>
            </w:r>
          </w:p>
        </w:tc>
        <w:tc>
          <w:tcPr>
            <w:tcW w:w="4011" w:type="dxa"/>
            <w:tcBorders>
              <w:tl2br w:val="nil"/>
              <w:tr2bl w:val="nil"/>
            </w:tcBorders>
          </w:tcPr>
          <w:p w14:paraId="06FE9C5A">
            <w:pPr>
              <w:pStyle w:val="7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80" w:lineRule="exact"/>
              <w:ind w:right="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300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元/页</w:t>
            </w:r>
          </w:p>
        </w:tc>
      </w:tr>
      <w:tr w14:paraId="4B8A3569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294" w:type="dxa"/>
            <w:tcBorders>
              <w:tl2br w:val="nil"/>
              <w:tr2bl w:val="nil"/>
            </w:tcBorders>
          </w:tcPr>
          <w:p w14:paraId="77E868D4">
            <w:pPr>
              <w:pStyle w:val="7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8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额外论文集</w:t>
            </w:r>
          </w:p>
        </w:tc>
        <w:tc>
          <w:tcPr>
            <w:tcW w:w="4011" w:type="dxa"/>
            <w:tcBorders>
              <w:tl2br w:val="nil"/>
              <w:tr2bl w:val="nil"/>
            </w:tcBorders>
          </w:tcPr>
          <w:p w14:paraId="2333DDE5">
            <w:pPr>
              <w:pStyle w:val="7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80" w:lineRule="exact"/>
              <w:ind w:right="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300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元/本</w:t>
            </w:r>
          </w:p>
        </w:tc>
      </w:tr>
      <w:tr w14:paraId="3E00B791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6294" w:type="dxa"/>
            <w:tcBorders>
              <w:tl2br w:val="nil"/>
              <w:tr2bl w:val="nil"/>
            </w:tcBorders>
          </w:tcPr>
          <w:p w14:paraId="57259C37">
            <w:pPr>
              <w:pStyle w:val="7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8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口头报告/海报展示/仅参会注册</w:t>
            </w:r>
          </w:p>
        </w:tc>
        <w:tc>
          <w:tcPr>
            <w:tcW w:w="4011" w:type="dxa"/>
            <w:tcBorders>
              <w:tl2br w:val="nil"/>
              <w:tr2bl w:val="nil"/>
            </w:tcBorders>
          </w:tcPr>
          <w:p w14:paraId="7C259466">
            <w:pPr>
              <w:pStyle w:val="7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80" w:lineRule="exact"/>
              <w:ind w:right="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1500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元/人</w:t>
            </w:r>
          </w:p>
        </w:tc>
      </w:tr>
    </w:tbl>
    <w:p w14:paraId="06B3B7E4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160" w:lineRule="exact"/>
        <w:ind w:right="0" w:firstLine="220" w:firstLineChars="100"/>
        <w:jc w:val="left"/>
        <w:textAlignment w:val="baseline"/>
        <w:rPr>
          <w:rFonts w:hint="eastAsia" w:ascii="仿宋" w:hAnsi="仿宋" w:eastAsia="仿宋" w:cs="仿宋"/>
          <w:snapToGrid w:val="0"/>
          <w:color w:val="auto"/>
          <w:kern w:val="0"/>
          <w:sz w:val="22"/>
          <w:szCs w:val="22"/>
          <w:lang w:val="en-US" w:eastAsia="zh-CN" w:bidi="ar"/>
        </w:rPr>
      </w:pPr>
    </w:p>
    <w:p w14:paraId="7D3DD6A8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exact"/>
        <w:ind w:right="0" w:firstLine="220" w:firstLineChars="100"/>
        <w:jc w:val="left"/>
        <w:textAlignment w:val="baseline"/>
        <w:rPr>
          <w:rFonts w:hint="eastAsia" w:ascii="仿宋" w:hAnsi="仿宋" w:eastAsia="仿宋" w:cs="仿宋"/>
          <w:snapToGrid w:val="0"/>
          <w:color w:val="auto"/>
          <w:kern w:val="0"/>
          <w:sz w:val="22"/>
          <w:szCs w:val="22"/>
          <w:u w:val="single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22"/>
          <w:szCs w:val="22"/>
          <w:u w:val="single"/>
          <w:lang w:val="en-US" w:eastAsia="zh-CN" w:bidi="ar"/>
        </w:rPr>
        <w:t>注：线下参会附赠会议日中餐、晚宴，住宿及往返交通费用需参会人员自理。</w:t>
      </w:r>
    </w:p>
    <w:p w14:paraId="0AF4F445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exact"/>
        <w:ind w:right="0" w:firstLine="220" w:firstLineChars="100"/>
        <w:jc w:val="left"/>
        <w:textAlignment w:val="baseline"/>
        <w:rPr>
          <w:rFonts w:hint="eastAsia" w:ascii="仿宋" w:hAnsi="仿宋" w:eastAsia="仿宋" w:cs="仿宋"/>
          <w:snapToGrid w:val="0"/>
          <w:color w:val="auto"/>
          <w:kern w:val="0"/>
          <w:sz w:val="22"/>
          <w:szCs w:val="22"/>
          <w:u w:val="single"/>
          <w:lang w:val="en-US" w:eastAsia="zh-CN" w:bidi="ar"/>
        </w:rPr>
      </w:pPr>
    </w:p>
    <w:p w14:paraId="1D749CC5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00" w:lineRule="exact"/>
        <w:ind w:right="0"/>
        <w:jc w:val="left"/>
        <w:textAlignment w:val="baseline"/>
        <w:rPr>
          <w:rFonts w:hint="eastAsia" w:ascii="仿宋" w:hAnsi="仿宋" w:eastAsia="仿宋" w:cs="仿宋"/>
          <w:snapToGrid w:val="0"/>
          <w:color w:val="auto"/>
          <w:kern w:val="0"/>
          <w:sz w:val="18"/>
          <w:szCs w:val="18"/>
          <w:u w:val="single"/>
          <w:lang w:val="en-US" w:eastAsia="zh-CN" w:bidi="ar"/>
        </w:rPr>
      </w:pPr>
    </w:p>
    <w:p w14:paraId="04BDC50A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00" w:lineRule="exact"/>
        <w:ind w:right="0"/>
        <w:jc w:val="left"/>
        <w:textAlignment w:val="baseline"/>
        <w:rPr>
          <w:rFonts w:hint="eastAsia" w:ascii="仿宋" w:hAnsi="仿宋" w:eastAsia="仿宋" w:cs="仿宋"/>
          <w:snapToGrid w:val="0"/>
          <w:color w:val="auto"/>
          <w:kern w:val="0"/>
          <w:sz w:val="18"/>
          <w:szCs w:val="18"/>
          <w:u w:val="single"/>
          <w:lang w:val="en-US" w:eastAsia="zh-CN" w:bidi="ar"/>
        </w:rPr>
      </w:pPr>
    </w:p>
    <w:p w14:paraId="244AE9AA">
      <w:pPr>
        <w:pStyle w:val="7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/>
        <w:jc w:val="center"/>
        <w:textAlignment w:val="baseline"/>
        <w:rPr>
          <w:rFonts w:hint="default" w:ascii="仿宋" w:hAnsi="仿宋" w:eastAsia="仿宋" w:cs="仿宋"/>
          <w:i w:val="0"/>
          <w:iCs w:val="0"/>
          <w:snapToGrid w:val="0"/>
          <w:color w:val="2E54A1" w:themeColor="accent1" w:themeShade="BF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  <w:t>Awards &amp; Support Policy</w:t>
      </w:r>
    </w:p>
    <w:p w14:paraId="3D8E2CC9">
      <w:pPr>
        <w:pStyle w:val="7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— 奖项设置及政策支持 —</w:t>
      </w: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</w:p>
    <w:p w14:paraId="36385C32">
      <w:pPr>
        <w:pStyle w:val="7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exact"/>
        <w:ind w:left="0"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1E16D39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left"/>
        <w:textAlignment w:val="baseline"/>
        <w:rPr>
          <w:rFonts w:hint="default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1.突出贡献奖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：面向会务筹备、学术组织贡献突出的单位及个人，组委会评审后颁发奖牌或证书，获奖者享受相关优惠，以此表彰参与会议协作的先进团队与个人。</w:t>
      </w:r>
    </w:p>
    <w:p w14:paraId="39BBB29E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2.最佳论文奖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：完成正式注册的论文均可参评，获奖成果需具备理论或应用突破且作者需现场进行口头报告，程序委员会评审后将颁发证书，以此表彰高质量创新科研成果。</w:t>
      </w:r>
    </w:p>
    <w:p w14:paraId="7B0D785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Chars="0"/>
        <w:jc w:val="left"/>
        <w:textAlignment w:val="baseline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3.最佳Workshop组织奖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：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分论坛参会≥5人或有效投稿≥6篇即可参评，获评组织者颁发证书，以此表彰分论坛组织工作突出的团队。</w:t>
      </w:r>
    </w:p>
    <w:p w14:paraId="1EB0DCB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Chars="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4.最佳口头报告奖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：完成分会场口头汇报的作者均可参评，评委综合汇报质量打分并颁发荣誉证书，以此表彰学术汇报成果优质的报告学者。</w:t>
      </w:r>
    </w:p>
    <w:p w14:paraId="686B1351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5.最佳海报奖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：完成注册并参展的全部海报均可参评，评委结合内容与版式并颁发荣誉证书，以此表彰科研展示成果优异的海报创作者。</w:t>
      </w:r>
    </w:p>
    <w:p w14:paraId="192BAD7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6.最佳审稿人奖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：全程参与稿件评审、审稿时效合规、评审意见客观详实的专家纳入评选，组委会将为获评专家专颁发证书，以此表彰恪守学术规范、高质完成审稿任务的评审专家。</w:t>
      </w:r>
    </w:p>
    <w:p w14:paraId="3FD6804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7.优秀海报奖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：完成注册并参展的全部海报均可参评，评委依据内容完整度与实用价值打分，获评者颁发证书，以此表彰科研扎实的参展作者。</w:t>
      </w:r>
    </w:p>
    <w:p w14:paraId="0440CF1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left"/>
        <w:textAlignment w:val="baseline"/>
        <w:rPr>
          <w:rFonts w:hint="default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8.优秀学者报告奖：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受邀开展特邀报告的专家均可参评，结合报告前沿价值评审后颁发证书，以此表彰深耕行业、分享前沿成果的报告专家。</w:t>
      </w:r>
    </w:p>
    <w:p w14:paraId="354C547E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9.优秀口头报告奖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：完成分会场口头汇报的作者均可参评，依据成果完整性与实用价值评审后颁发证书，以此表彰汇报表现优异的报告学者。</w:t>
      </w:r>
    </w:p>
    <w:p w14:paraId="1D26B19B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left"/>
        <w:textAlignment w:val="baseline"/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10.发表机会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：针对脱颖而出的优质论文，组委会将推荐至会议合作的期刊拓展后发表，名额有限，择优选推。</w:t>
      </w:r>
      <w:r>
        <w:rPr>
          <w:rFonts w:hint="eastAsia" w:ascii="楷体" w:hAnsi="楷体" w:eastAsia="楷体" w:cs="楷体"/>
          <w:snapToGrid w:val="0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 w14:paraId="31D2FD7F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left"/>
        <w:textAlignment w:val="baseline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11.学术支持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：参与本届大会的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Workshop Chair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将享有被优先推举作为下届学术委员会委员、主讲、主席等权利。</w:t>
      </w:r>
    </w:p>
    <w:p w14:paraId="0C9654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0" w:leftChars="0"/>
        <w:jc w:val="both"/>
        <w:textAlignment w:val="baseline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</w:p>
    <w:p w14:paraId="402D74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0" w:leftChars="0"/>
        <w:jc w:val="both"/>
        <w:textAlignment w:val="baseline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</w:p>
    <w:p w14:paraId="3D1DAA41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/>
        <w:jc w:val="center"/>
        <w:textAlignment w:val="baseline"/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  <w:t>Conference Venue</w:t>
      </w:r>
    </w:p>
    <w:p w14:paraId="700A140D">
      <w:pPr>
        <w:pStyle w:val="7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— </w:t>
      </w:r>
      <w:r>
        <w:rPr>
          <w:rFonts w:hint="eastAsia" w:ascii="仿宋" w:hAnsi="仿宋" w:eastAsia="仿宋" w:cs="仿宋"/>
          <w:i w:val="0"/>
          <w:iCs w:val="0"/>
          <w:snapToGrid w:val="0"/>
          <w:color w:val="auto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会议地点</w:t>
      </w: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— </w:t>
      </w:r>
    </w:p>
    <w:p w14:paraId="2998B0D2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exact"/>
        <w:ind w:left="0" w:leftChars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68ECCA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/>
        <w:jc w:val="both"/>
        <w:textAlignment w:val="baseline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drawing>
          <wp:inline distT="0" distB="0" distL="114300" distR="114300">
            <wp:extent cx="6644005" cy="3730625"/>
            <wp:effectExtent l="0" t="0" r="4445" b="3175"/>
            <wp:docPr id="3" name="图片 3" descr="4951a9fc-3785-4198-af7f-2c125cb567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951a9fc-3785-4198-af7f-2c125cb5673b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4005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41A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="0" w:leftChars="0"/>
        <w:jc w:val="both"/>
        <w:textAlignment w:val="baseline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</w:p>
    <w:p w14:paraId="2EA0E0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="0" w:leftChars="0"/>
        <w:jc w:val="both"/>
        <w:textAlignment w:val="baseline"/>
        <w:rPr>
          <w:rFonts w:hint="eastAsia" w:ascii="Times New Roman" w:hAnsi="Times New Roman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28"/>
          <w:szCs w:val="28"/>
          <w:lang w:val="en-US" w:eastAsia="zh-CN"/>
        </w:rPr>
        <w:t>北纬28°，长沙。​</w:t>
      </w:r>
    </w:p>
    <w:p w14:paraId="2F61EE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="0" w:leftChars="0"/>
        <w:jc w:val="both"/>
        <w:textAlignment w:val="baseline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</w:p>
    <w:p w14:paraId="2704F93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="0" w:leftChars="0"/>
        <w:jc w:val="both"/>
        <w:textAlignment w:val="baseline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这座城市从不缺标签，但它真正的底色，是“经世致用”的实干基因，也是“敢为人先”的湖湘血性。作为享誉中外的山水洲城，兼具千年湖湘文脉底蕴与中部科创发展势能，既是底蕴深厚的文化名城，亦是蓬勃向上的数字产业高地。</w:t>
      </w:r>
    </w:p>
    <w:p w14:paraId="77EEF2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="0" w:leftChars="0"/>
        <w:jc w:val="both"/>
        <w:textAlignment w:val="baseline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</w:p>
    <w:p w14:paraId="4A90C6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="0" w:leftChars="0"/>
        <w:jc w:val="both"/>
        <w:textAlignment w:val="baseline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ICISCC 2026落地于此，意在打破技术与文化的静态边界。厚重文脉与前沿科技从来互为滋养，我们相信，在最古老的湘楚底蕴与最前沿的智能浪潮之间，往往蕴藏着最具爆发力的技术奇点。</w:t>
      </w:r>
    </w:p>
    <w:p w14:paraId="2CFCC5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="0" w:leftChars="0"/>
        <w:jc w:val="both"/>
        <w:textAlignment w:val="baseline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</w:p>
    <w:p w14:paraId="24A38B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="0" w:leftChars="0"/>
        <w:jc w:val="both"/>
        <w:textAlignment w:val="baseline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期待与您，在此共鉴“感-通-算”融合的深度与数字未来的速度。</w:t>
      </w:r>
    </w:p>
    <w:p w14:paraId="73EF72B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0" w:lineRule="exact"/>
        <w:ind w:left="0" w:leftChars="0"/>
        <w:jc w:val="both"/>
        <w:textAlignment w:val="baseline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</w:p>
    <w:p w14:paraId="3ED32C9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0" w:leftChars="0"/>
        <w:jc w:val="both"/>
        <w:textAlignment w:val="baseline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</w:p>
    <w:p w14:paraId="5BE6D3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0" w:leftChars="0"/>
        <w:jc w:val="both"/>
        <w:textAlignment w:val="baseline"/>
        <w:rPr>
          <w:rFonts w:hint="default" w:ascii="Times New Roman" w:hAnsi="Times New Roman" w:eastAsia="仿宋" w:cs="Times New Roman"/>
          <w:color w:val="2E54A1" w:themeColor="accent1" w:themeShade="BF"/>
          <w:sz w:val="28"/>
          <w:szCs w:val="28"/>
          <w:lang w:val="en-US" w:eastAsia="zh-CN"/>
        </w:rPr>
      </w:pPr>
    </w:p>
    <w:p w14:paraId="387295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0" w:leftChars="0"/>
        <w:jc w:val="both"/>
        <w:textAlignment w:val="baseline"/>
        <w:rPr>
          <w:rFonts w:hint="default" w:ascii="Times New Roman" w:hAnsi="Times New Roman" w:eastAsia="仿宋" w:cs="Times New Roman"/>
          <w:color w:val="2E54A1" w:themeColor="accent1" w:themeShade="BF"/>
          <w:sz w:val="28"/>
          <w:szCs w:val="28"/>
          <w:lang w:val="en-US" w:eastAsia="zh-CN"/>
        </w:rPr>
      </w:pPr>
    </w:p>
    <w:p w14:paraId="31649742">
      <w:pPr>
        <w:pStyle w:val="7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/>
        <w:jc w:val="center"/>
        <w:textAlignment w:val="baseline"/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  <w:t>Conference Schedule</w:t>
      </w:r>
    </w:p>
    <w:p w14:paraId="27F892DF">
      <w:pPr>
        <w:pStyle w:val="7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— 会议日程 — </w:t>
      </w:r>
    </w:p>
    <w:p w14:paraId="3DD4D5C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tbl>
      <w:tblPr>
        <w:tblStyle w:val="14"/>
        <w:tblpPr w:leftFromText="180" w:rightFromText="180" w:vertAnchor="text" w:horzAnchor="page" w:tblpX="1183" w:tblpY="385"/>
        <w:tblOverlap w:val="never"/>
        <w:tblW w:w="9614" w:type="dxa"/>
        <w:tblInd w:w="0" w:type="dxa"/>
        <w:tblBorders>
          <w:top w:val="thinThickSmallGap" w:color="000000" w:sz="24" w:space="0"/>
          <w:left w:val="thinThickSmallGap" w:color="000000" w:sz="24" w:space="0"/>
          <w:bottom w:val="thinThickSmallGap" w:color="000000" w:sz="24" w:space="0"/>
          <w:right w:val="thinThickSmallGap" w:color="000000" w:sz="2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58"/>
        <w:gridCol w:w="6456"/>
      </w:tblGrid>
      <w:tr w14:paraId="000AD841">
        <w:tblPrEx>
          <w:tblBorders>
            <w:top w:val="thinThickSmallGap" w:color="000000" w:sz="24" w:space="0"/>
            <w:left w:val="thinThickSmallGap" w:color="000000" w:sz="24" w:space="0"/>
            <w:bottom w:val="thinThickSmallGap" w:color="000000" w:sz="24" w:space="0"/>
            <w:right w:val="thinThick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9614" w:type="dxa"/>
            <w:gridSpan w:val="2"/>
            <w:tcBorders>
              <w:tl2br w:val="nil"/>
              <w:tr2bl w:val="nil"/>
            </w:tcBorders>
            <w:vAlign w:val="top"/>
          </w:tcPr>
          <w:p w14:paraId="756A2F34">
            <w:pPr>
              <w:pStyle w:val="13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left="0" w:leftChars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6</w:t>
            </w:r>
            <w:r>
              <w:rPr>
                <w:rFonts w:hint="default" w:ascii="Times New Roman" w:hAnsi="Times New Roman" w:eastAsia="仿宋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11</w:t>
            </w:r>
            <w:r>
              <w:rPr>
                <w:rFonts w:hint="default" w:ascii="Times New Roman" w:hAnsi="Times New Roman" w:eastAsia="仿宋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20</w:t>
            </w:r>
            <w:r>
              <w:rPr>
                <w:rFonts w:hint="default" w:ascii="Times New Roman" w:hAnsi="Times New Roman" w:eastAsia="仿宋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日</w:t>
            </w:r>
          </w:p>
        </w:tc>
      </w:tr>
      <w:tr w14:paraId="59AA97B8">
        <w:tblPrEx>
          <w:tblBorders>
            <w:top w:val="thinThickSmallGap" w:color="000000" w:sz="24" w:space="0"/>
            <w:left w:val="thinThickSmallGap" w:color="000000" w:sz="24" w:space="0"/>
            <w:bottom w:val="thinThickSmallGap" w:color="000000" w:sz="24" w:space="0"/>
            <w:right w:val="thinThick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3158" w:type="dxa"/>
            <w:tcBorders>
              <w:tl2br w:val="nil"/>
              <w:tr2bl w:val="nil"/>
            </w:tcBorders>
            <w:vAlign w:val="top"/>
          </w:tcPr>
          <w:p w14:paraId="3D7E167E">
            <w:pPr>
              <w:pStyle w:val="13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8"/>
                <w:szCs w:val="28"/>
              </w:rPr>
              <w:t>9:00-18:00</w:t>
            </w:r>
          </w:p>
        </w:tc>
        <w:tc>
          <w:tcPr>
            <w:tcW w:w="6456" w:type="dxa"/>
            <w:tcBorders>
              <w:tl2br w:val="nil"/>
              <w:tr2bl w:val="nil"/>
            </w:tcBorders>
            <w:vAlign w:val="top"/>
          </w:tcPr>
          <w:p w14:paraId="3E13754E">
            <w:pPr>
              <w:pStyle w:val="13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left="0" w:leftChars="0" w:firstLine="272" w:firstLineChars="100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现场</w:t>
            </w:r>
            <w:r>
              <w:rPr>
                <w:rFonts w:hint="eastAsia" w:cs="仿宋"/>
                <w:spacing w:val="-4"/>
                <w:sz w:val="28"/>
                <w:szCs w:val="28"/>
                <w:lang w:eastAsia="zh-CN"/>
              </w:rPr>
              <w:t>签到</w:t>
            </w:r>
          </w:p>
        </w:tc>
      </w:tr>
      <w:tr w14:paraId="5B196D65">
        <w:tblPrEx>
          <w:tblBorders>
            <w:top w:val="thinThickSmallGap" w:color="000000" w:sz="24" w:space="0"/>
            <w:left w:val="thinThickSmallGap" w:color="000000" w:sz="24" w:space="0"/>
            <w:bottom w:val="thinThickSmallGap" w:color="000000" w:sz="24" w:space="0"/>
            <w:right w:val="thinThick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9614" w:type="dxa"/>
            <w:gridSpan w:val="2"/>
            <w:tcBorders>
              <w:tl2br w:val="nil"/>
              <w:tr2bl w:val="nil"/>
            </w:tcBorders>
            <w:vAlign w:val="top"/>
          </w:tcPr>
          <w:p w14:paraId="0E0F6578">
            <w:pPr>
              <w:pStyle w:val="13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left="0" w:leftChars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6</w:t>
            </w:r>
            <w:r>
              <w:rPr>
                <w:rFonts w:hint="default" w:ascii="Times New Roman" w:hAnsi="Times New Roman" w:eastAsia="仿宋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11</w:t>
            </w:r>
            <w:r>
              <w:rPr>
                <w:rFonts w:hint="default" w:ascii="Times New Roman" w:hAnsi="Times New Roman" w:eastAsia="仿宋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21</w:t>
            </w:r>
            <w:r>
              <w:rPr>
                <w:rFonts w:hint="default" w:ascii="Times New Roman" w:hAnsi="Times New Roman" w:eastAsia="仿宋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日</w:t>
            </w:r>
          </w:p>
        </w:tc>
      </w:tr>
      <w:tr w14:paraId="0C71BC28">
        <w:tblPrEx>
          <w:tblBorders>
            <w:top w:val="thinThickSmallGap" w:color="000000" w:sz="24" w:space="0"/>
            <w:left w:val="thinThickSmallGap" w:color="000000" w:sz="24" w:space="0"/>
            <w:bottom w:val="thinThickSmallGap" w:color="000000" w:sz="24" w:space="0"/>
            <w:right w:val="thinThick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3158" w:type="dxa"/>
            <w:tcBorders>
              <w:tl2br w:val="nil"/>
              <w:tr2bl w:val="nil"/>
            </w:tcBorders>
            <w:vAlign w:val="top"/>
          </w:tcPr>
          <w:p w14:paraId="741A0F50">
            <w:pPr>
              <w:pStyle w:val="13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8"/>
                <w:szCs w:val="28"/>
              </w:rPr>
              <w:t>8:30</w:t>
            </w:r>
            <w:r>
              <w:rPr>
                <w:rFonts w:hint="eastAsia" w:ascii="Times New Roman" w:hAnsi="Times New Roman" w:cs="Times New Roman"/>
                <w:spacing w:val="-4"/>
                <w:sz w:val="28"/>
                <w:szCs w:val="28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" w:cs="Times New Roman"/>
                <w:spacing w:val="-4"/>
                <w:sz w:val="28"/>
                <w:szCs w:val="28"/>
              </w:rPr>
              <w:t>12:00</w:t>
            </w:r>
          </w:p>
        </w:tc>
        <w:tc>
          <w:tcPr>
            <w:tcW w:w="6456" w:type="dxa"/>
            <w:tcBorders>
              <w:tl2br w:val="nil"/>
              <w:tr2bl w:val="nil"/>
            </w:tcBorders>
            <w:vAlign w:val="top"/>
          </w:tcPr>
          <w:p w14:paraId="605C90FC">
            <w:pPr>
              <w:pStyle w:val="13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left="0" w:leftChars="0" w:firstLine="276" w:firstLineChars="100"/>
              <w:jc w:val="left"/>
              <w:textAlignment w:val="baseline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开幕式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 w:themeColor="text1"/>
                <w:w w:val="95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&amp;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主题报告</w:t>
            </w:r>
          </w:p>
        </w:tc>
      </w:tr>
      <w:tr w14:paraId="493FAC1F">
        <w:tblPrEx>
          <w:tblBorders>
            <w:top w:val="thinThickSmallGap" w:color="000000" w:sz="24" w:space="0"/>
            <w:left w:val="thinThickSmallGap" w:color="000000" w:sz="24" w:space="0"/>
            <w:bottom w:val="thinThickSmallGap" w:color="000000" w:sz="24" w:space="0"/>
            <w:right w:val="thinThick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3158" w:type="dxa"/>
            <w:tcBorders>
              <w:tl2br w:val="nil"/>
              <w:tr2bl w:val="nil"/>
            </w:tcBorders>
            <w:vAlign w:val="top"/>
          </w:tcPr>
          <w:p w14:paraId="05500E52">
            <w:pPr>
              <w:pStyle w:val="13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8"/>
                <w:szCs w:val="28"/>
              </w:rPr>
              <w:t>12:00</w:t>
            </w:r>
            <w:r>
              <w:rPr>
                <w:rFonts w:hint="eastAsia" w:ascii="Times New Roman" w:hAnsi="Times New Roman" w:cs="Times New Roman"/>
                <w:spacing w:val="-5"/>
                <w:sz w:val="28"/>
                <w:szCs w:val="28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" w:cs="Times New Roman"/>
                <w:spacing w:val="-9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5"/>
                <w:sz w:val="28"/>
                <w:szCs w:val="28"/>
              </w:rPr>
              <w:t>14:00</w:t>
            </w:r>
          </w:p>
        </w:tc>
        <w:tc>
          <w:tcPr>
            <w:tcW w:w="6456" w:type="dxa"/>
            <w:tcBorders>
              <w:tl2br w:val="nil"/>
              <w:tr2bl w:val="nil"/>
            </w:tcBorders>
            <w:vAlign w:val="top"/>
          </w:tcPr>
          <w:p w14:paraId="4281C6FC">
            <w:pPr>
              <w:pStyle w:val="13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left="0" w:leftChars="0" w:firstLine="272" w:firstLineChars="100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午餐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 w:themeColor="text1"/>
                <w:w w:val="95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&amp;</w:t>
            </w: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休息</w:t>
            </w:r>
          </w:p>
        </w:tc>
      </w:tr>
      <w:tr w14:paraId="65349CB7">
        <w:tblPrEx>
          <w:tblBorders>
            <w:top w:val="thinThickSmallGap" w:color="000000" w:sz="24" w:space="0"/>
            <w:left w:val="thinThickSmallGap" w:color="000000" w:sz="24" w:space="0"/>
            <w:bottom w:val="thinThickSmallGap" w:color="000000" w:sz="24" w:space="0"/>
            <w:right w:val="thinThick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3158" w:type="dxa"/>
            <w:tcBorders>
              <w:tl2br w:val="nil"/>
              <w:tr2bl w:val="nil"/>
            </w:tcBorders>
            <w:vAlign w:val="top"/>
          </w:tcPr>
          <w:p w14:paraId="7B5DC49E">
            <w:pPr>
              <w:pStyle w:val="13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8"/>
                <w:szCs w:val="28"/>
              </w:rPr>
              <w:t>14:00</w:t>
            </w:r>
            <w:r>
              <w:rPr>
                <w:rFonts w:hint="eastAsia" w:ascii="Times New Roman" w:hAnsi="Times New Roman" w:cs="Times New Roman"/>
                <w:spacing w:val="-5"/>
                <w:sz w:val="28"/>
                <w:szCs w:val="28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" w:cs="Times New Roman"/>
                <w:spacing w:val="-9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5"/>
                <w:sz w:val="28"/>
                <w:szCs w:val="28"/>
              </w:rPr>
              <w:t>18:00</w:t>
            </w:r>
          </w:p>
        </w:tc>
        <w:tc>
          <w:tcPr>
            <w:tcW w:w="6456" w:type="dxa"/>
            <w:tcBorders>
              <w:tl2br w:val="nil"/>
              <w:tr2bl w:val="nil"/>
            </w:tcBorders>
            <w:vAlign w:val="top"/>
          </w:tcPr>
          <w:p w14:paraId="3221DC0E">
            <w:pPr>
              <w:pStyle w:val="13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left="0" w:leftChars="0" w:firstLine="276" w:firstLineChars="100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特邀报告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 w:themeColor="text1"/>
                <w:w w:val="95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&amp;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分论坛报告</w:t>
            </w:r>
          </w:p>
        </w:tc>
      </w:tr>
      <w:tr w14:paraId="6BD82241">
        <w:tblPrEx>
          <w:tblBorders>
            <w:top w:val="thinThickSmallGap" w:color="000000" w:sz="24" w:space="0"/>
            <w:left w:val="thinThickSmallGap" w:color="000000" w:sz="24" w:space="0"/>
            <w:bottom w:val="thinThickSmallGap" w:color="000000" w:sz="24" w:space="0"/>
            <w:right w:val="thinThick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3158" w:type="dxa"/>
            <w:tcBorders>
              <w:tl2br w:val="nil"/>
              <w:tr2bl w:val="nil"/>
            </w:tcBorders>
            <w:vAlign w:val="top"/>
          </w:tcPr>
          <w:p w14:paraId="0706C382">
            <w:pPr>
              <w:pStyle w:val="13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8"/>
                <w:szCs w:val="28"/>
              </w:rPr>
              <w:t>18:00</w:t>
            </w:r>
            <w:r>
              <w:rPr>
                <w:rFonts w:hint="eastAsia" w:ascii="Times New Roman" w:hAnsi="Times New Roman" w:cs="Times New Roman"/>
                <w:spacing w:val="-3"/>
                <w:sz w:val="28"/>
                <w:szCs w:val="28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" w:cs="Times New Roman"/>
                <w:spacing w:val="-3"/>
                <w:sz w:val="28"/>
                <w:szCs w:val="28"/>
              </w:rPr>
              <w:t>20:00</w:t>
            </w:r>
          </w:p>
        </w:tc>
        <w:tc>
          <w:tcPr>
            <w:tcW w:w="6456" w:type="dxa"/>
            <w:tcBorders>
              <w:tl2br w:val="nil"/>
              <w:tr2bl w:val="nil"/>
            </w:tcBorders>
            <w:vAlign w:val="top"/>
          </w:tcPr>
          <w:p w14:paraId="1BB7E7B1">
            <w:pPr>
              <w:pStyle w:val="13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left="0" w:leftChars="0" w:firstLine="254" w:firstLineChars="100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3"/>
                <w:sz w:val="28"/>
                <w:szCs w:val="28"/>
              </w:rPr>
              <w:t>晚宴</w:t>
            </w:r>
            <w:r>
              <w:rPr>
                <w:rFonts w:hint="eastAsia" w:cs="仿宋"/>
                <w:spacing w:val="-13"/>
                <w:sz w:val="28"/>
                <w:szCs w:val="28"/>
                <w:lang w:val="en-US" w:eastAsia="zh-CN"/>
              </w:rPr>
              <w:t>&amp;</w:t>
            </w:r>
            <w:r>
              <w:rPr>
                <w:rFonts w:hint="eastAsia" w:cs="仿宋"/>
                <w:spacing w:val="-13"/>
                <w:sz w:val="28"/>
                <w:szCs w:val="28"/>
                <w:lang w:eastAsia="zh-CN"/>
              </w:rPr>
              <w:t>颁奖典礼</w:t>
            </w:r>
          </w:p>
        </w:tc>
      </w:tr>
      <w:tr w14:paraId="23157DFB">
        <w:tblPrEx>
          <w:tblBorders>
            <w:top w:val="thinThickSmallGap" w:color="000000" w:sz="24" w:space="0"/>
            <w:left w:val="thinThickSmallGap" w:color="000000" w:sz="24" w:space="0"/>
            <w:bottom w:val="thinThickSmallGap" w:color="000000" w:sz="24" w:space="0"/>
            <w:right w:val="thinThick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9614" w:type="dxa"/>
            <w:gridSpan w:val="2"/>
            <w:tcBorders>
              <w:tl2br w:val="nil"/>
              <w:tr2bl w:val="nil"/>
            </w:tcBorders>
            <w:vAlign w:val="top"/>
          </w:tcPr>
          <w:p w14:paraId="3556B51D">
            <w:pPr>
              <w:pStyle w:val="13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left="0" w:leftChars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6</w:t>
            </w:r>
            <w:r>
              <w:rPr>
                <w:rFonts w:hint="default" w:ascii="Times New Roman" w:hAnsi="Times New Roman" w:eastAsia="仿宋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11</w:t>
            </w:r>
            <w:r>
              <w:rPr>
                <w:rFonts w:hint="default" w:ascii="Times New Roman" w:hAnsi="Times New Roman" w:eastAsia="仿宋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22</w:t>
            </w:r>
            <w:r>
              <w:rPr>
                <w:rFonts w:hint="default" w:ascii="Times New Roman" w:hAnsi="Times New Roman" w:eastAsia="仿宋" w:cs="Times New Roman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val="en-US" w:eastAsia="zh-CN" w:bidi="ar-SA"/>
              </w:rPr>
              <w:t>日</w:t>
            </w:r>
          </w:p>
        </w:tc>
      </w:tr>
      <w:tr w14:paraId="1F5F6973">
        <w:tblPrEx>
          <w:tblBorders>
            <w:top w:val="thinThickSmallGap" w:color="000000" w:sz="24" w:space="0"/>
            <w:left w:val="thinThickSmallGap" w:color="000000" w:sz="24" w:space="0"/>
            <w:bottom w:val="thinThickSmallGap" w:color="000000" w:sz="24" w:space="0"/>
            <w:right w:val="thinThick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3158" w:type="dxa"/>
            <w:tcBorders>
              <w:tl2br w:val="nil"/>
              <w:tr2bl w:val="nil"/>
            </w:tcBorders>
            <w:vAlign w:val="top"/>
          </w:tcPr>
          <w:p w14:paraId="3612476E">
            <w:pPr>
              <w:pStyle w:val="13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全天</w:t>
            </w:r>
          </w:p>
        </w:tc>
        <w:tc>
          <w:tcPr>
            <w:tcW w:w="6456" w:type="dxa"/>
            <w:tcBorders>
              <w:tl2br w:val="nil"/>
              <w:tr2bl w:val="nil"/>
            </w:tcBorders>
            <w:vAlign w:val="top"/>
          </w:tcPr>
          <w:p w14:paraId="3F654D18">
            <w:pPr>
              <w:pStyle w:val="13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left="0" w:leftChars="0" w:firstLine="280" w:firstLineChars="100"/>
              <w:jc w:val="left"/>
              <w:textAlignment w:val="baseline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cs="仿宋"/>
                <w:sz w:val="28"/>
                <w:szCs w:val="28"/>
                <w:lang w:val="en-US" w:eastAsia="zh-CN"/>
              </w:rPr>
              <w:t>学术考察或自由活动</w:t>
            </w:r>
          </w:p>
        </w:tc>
      </w:tr>
    </w:tbl>
    <w:p w14:paraId="6650357D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exact"/>
        <w:ind w:left="0" w:leftChars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51DFC71F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exact"/>
        <w:ind w:left="0" w:leftChars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35B2A9B2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exact"/>
        <w:ind w:left="0" w:leftChars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67CA59B7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exact"/>
        <w:ind w:left="0" w:leftChars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379A4526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exact"/>
        <w:ind w:left="0" w:leftChars="0"/>
        <w:jc w:val="both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DF45323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exact"/>
        <w:ind w:left="0" w:leftChars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6A2DC391">
      <w:pPr>
        <w:pStyle w:val="7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ind w:left="0"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2E54A1" w:themeColor="accent1" w:themeShade="BF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Times New Roman" w:hAnsi="Times New Roman" w:eastAsia="黑体" w:cs="Times New Roman"/>
          <w:b/>
          <w:bCs/>
          <w:color w:val="2E54A1" w:themeColor="accent1" w:themeShade="BF"/>
          <w:spacing w:val="-3"/>
          <w:sz w:val="40"/>
          <w:szCs w:val="40"/>
          <w:lang w:val="en-US" w:eastAsia="zh-CN"/>
        </w:rPr>
        <w:t xml:space="preserve">Contact </w:t>
      </w:r>
    </w:p>
    <w:p w14:paraId="0DA50939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2"/>
          <w:szCs w:val="32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— 联系方式 —</w:t>
      </w:r>
    </w:p>
    <w:p w14:paraId="335D4332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exact"/>
        <w:ind w:left="0" w:leftChars="0"/>
        <w:jc w:val="center"/>
        <w:textAlignment w:val="baseline"/>
        <w:rPr>
          <w:rFonts w:hint="eastAsia" w:ascii="仿宋" w:hAnsi="仿宋" w:eastAsia="仿宋" w:cs="仿宋"/>
          <w:i w:val="0"/>
          <w:iCs w:val="0"/>
          <w:snapToGrid w:val="0"/>
          <w:color w:val="FF0000"/>
          <w:spacing w:val="6"/>
          <w:kern w:val="0"/>
          <w:sz w:val="34"/>
          <w:szCs w:val="34"/>
          <w:u w:val="none"/>
          <w:shd w:val="clear" w:color="auto" w:fill="auto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35EEC567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/>
        <w:jc w:val="center"/>
        <w:textAlignment w:val="baseline"/>
        <w:rPr>
          <w:rFonts w:hint="default" w:ascii="Times New Roman" w:hAnsi="Times New Roman" w:eastAsia="仿宋" w:cs="Times New Roman"/>
          <w:spacing w:val="-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官方邮箱</w:t>
      </w:r>
      <w:r>
        <w:rPr>
          <w:rFonts w:hint="eastAsia" w:ascii="仿宋" w:hAnsi="仿宋" w:eastAsia="仿宋" w:cs="仿宋"/>
          <w:b w:val="0"/>
          <w:bCs w:val="0"/>
          <w:snapToGrid w:val="0"/>
          <w:color w:val="000000" w:themeColor="text1"/>
          <w:w w:val="95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cs="Times New Roman"/>
          <w:b w:val="0"/>
          <w:bCs w:val="0"/>
          <w:color w:val="auto"/>
          <w:spacing w:val="-3"/>
          <w:sz w:val="28"/>
          <w:szCs w:val="28"/>
          <w:lang w:val="en-US" w:eastAsia="zh-CN"/>
        </w:rPr>
        <w:t>iciscc@126.com</w:t>
      </w:r>
    </w:p>
    <w:p w14:paraId="217F61C9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/>
        <w:jc w:val="center"/>
        <w:textAlignment w:val="baseline"/>
        <w:rPr>
          <w:rFonts w:hint="default" w:ascii="Times New Roman" w:hAnsi="Times New Roman" w:eastAsia="仿宋" w:cs="Times New Roman"/>
          <w:b w:val="0"/>
          <w:bCs w:val="0"/>
          <w:snapToGrid w:val="0"/>
          <w:color w:val="000000" w:themeColor="text1"/>
          <w:w w:val="95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napToGrid w:val="0"/>
          <w:color w:val="0000FF"/>
          <w:spacing w:val="6"/>
          <w:kern w:val="0"/>
          <w:sz w:val="28"/>
          <w:szCs w:val="28"/>
          <w:lang w:val="en-US" w:eastAsia="zh-CN" w:bidi="ar-SA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组委会秘书处</w:t>
      </w:r>
      <w:r>
        <w:rPr>
          <w:rFonts w:hint="eastAsia" w:ascii="仿宋" w:hAnsi="仿宋" w:eastAsia="仿宋" w:cs="仿宋"/>
          <w:b w:val="0"/>
          <w:bCs w:val="0"/>
          <w:snapToGrid w:val="0"/>
          <w:color w:val="000000" w:themeColor="text1"/>
          <w:w w:val="95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000000" w:themeColor="text1"/>
          <w:w w:val="95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Tel&amp;WeChat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w w:val="95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napToGrid w:val="0"/>
          <w:color w:val="000000" w:themeColor="text1"/>
          <w:w w:val="95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 w:themeColor="text1"/>
          <w:w w:val="95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18597998386（林老师）</w:t>
      </w:r>
    </w:p>
    <w:p w14:paraId="088BBA38">
      <w:pPr>
        <w:pStyle w:val="4"/>
        <w:pageBreakBefore w:val="0"/>
        <w:widowControl/>
        <w:wordWrap/>
        <w:overflowPunct/>
        <w:topLinePunct w:val="0"/>
        <w:bidi w:val="0"/>
        <w:spacing w:line="480" w:lineRule="exact"/>
        <w:ind w:left="0" w:leftChars="0"/>
        <w:jc w:val="left"/>
        <w:textAlignment w:val="baseline"/>
        <w:rPr>
          <w:rFonts w:hint="default" w:ascii="仿宋" w:hAnsi="仿宋" w:eastAsia="仿宋" w:cs="仿宋"/>
          <w:position w:val="10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4885055</wp:posOffset>
            </wp:positionH>
            <wp:positionV relativeFrom="paragraph">
              <wp:posOffset>293370</wp:posOffset>
            </wp:positionV>
            <wp:extent cx="1319530" cy="1332865"/>
            <wp:effectExtent l="0" t="0" r="13970" b="635"/>
            <wp:wrapNone/>
            <wp:docPr id="2" name="图片 1" descr="C:/Users/Administrator/Desktop/林老师微信二维码.png林老师微信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/Users/Administrator/Desktop/林老师微信二维码.png林老师微信二维码"/>
                    <pic:cNvPicPr>
                      <a:picLocks noChangeAspect="1"/>
                    </pic:cNvPicPr>
                  </pic:nvPicPr>
                  <pic:blipFill>
                    <a:blip r:embed="rId21"/>
                    <a:srcRect l="530" r="530"/>
                    <a:stretch>
                      <a:fillRect/>
                    </a:stretch>
                  </pic:blipFill>
                  <pic:spPr>
                    <a:xfrm>
                      <a:off x="0" y="0"/>
                      <a:ext cx="1319530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3313430</wp:posOffset>
            </wp:positionH>
            <wp:positionV relativeFrom="paragraph">
              <wp:posOffset>230505</wp:posOffset>
            </wp:positionV>
            <wp:extent cx="1456690" cy="1456690"/>
            <wp:effectExtent l="0" t="0" r="10160" b="10160"/>
            <wp:wrapNone/>
            <wp:docPr id="9" name="图片 9" descr="ICISCC 2026 参会链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CISCC 2026 参会链接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56690" cy="145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1856105</wp:posOffset>
            </wp:positionH>
            <wp:positionV relativeFrom="paragraph">
              <wp:posOffset>278130</wp:posOffset>
            </wp:positionV>
            <wp:extent cx="1390015" cy="1390015"/>
            <wp:effectExtent l="0" t="0" r="635" b="635"/>
            <wp:wrapNone/>
            <wp:docPr id="5" name="图片 5" descr="ICISCC 2026投稿链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CISCC 2026投稿链接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90015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360680</wp:posOffset>
            </wp:positionH>
            <wp:positionV relativeFrom="paragraph">
              <wp:posOffset>278130</wp:posOffset>
            </wp:positionV>
            <wp:extent cx="1389380" cy="1389380"/>
            <wp:effectExtent l="0" t="0" r="1270" b="1270"/>
            <wp:wrapNone/>
            <wp:docPr id="1" name="图片 1" descr="ICISCC 官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CISCC 官网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F93088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/>
        <w:jc w:val="center"/>
        <w:textAlignment w:val="baseline"/>
      </w:pPr>
      <w:r>
        <w:rPr>
          <w:rFonts w:hint="eastAsia" w:eastAsia="宋体"/>
          <w:lang w:val="en-US" w:eastAsia="zh-CN"/>
        </w:rPr>
        <w:t xml:space="preserve">      </w:t>
      </w:r>
      <w:bookmarkEnd w:id="1"/>
      <w:r>
        <w:rPr>
          <w:rFonts w:hint="eastAsia" w:eastAsia="宋体"/>
          <w:lang w:val="en-US" w:eastAsia="zh-CN"/>
        </w:rPr>
        <w:t xml:space="preserve">    </w:t>
      </w:r>
    </w:p>
    <w:p w14:paraId="605DD8D9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/>
        <w:jc w:val="both"/>
        <w:textAlignment w:val="baseline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                        </w:t>
      </w:r>
    </w:p>
    <w:p w14:paraId="2C5327FE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/>
        <w:jc w:val="both"/>
        <w:textAlignment w:val="baseline"/>
        <w:rPr>
          <w:rFonts w:hint="eastAsia" w:eastAsia="宋体"/>
          <w:lang w:val="en-US" w:eastAsia="zh-CN"/>
        </w:rPr>
      </w:pPr>
    </w:p>
    <w:p w14:paraId="1817A519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/>
        <w:jc w:val="both"/>
        <w:textAlignment w:val="baseline"/>
        <w:rPr>
          <w:rFonts w:hint="eastAsia" w:eastAsia="宋体"/>
          <w:lang w:val="en-US" w:eastAsia="zh-CN"/>
        </w:rPr>
      </w:pPr>
    </w:p>
    <w:p w14:paraId="5D4D3D9C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</w:p>
    <w:p w14:paraId="34F48B88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708" w:firstLineChars="300"/>
        <w:jc w:val="both"/>
        <w:textAlignment w:val="baseline"/>
        <w:rPr>
          <w:rFonts w:hint="default" w:eastAsia="宋体"/>
          <w:b w:val="0"/>
          <w:bCs w:val="0"/>
          <w:sz w:val="20"/>
          <w:szCs w:val="2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-2"/>
          <w:kern w:val="0"/>
          <w:sz w:val="24"/>
          <w:szCs w:val="24"/>
          <w:highlight w:val="none"/>
          <w:lang w:val="en-US" w:eastAsia="zh-CN" w:bidi="ar-SA"/>
        </w:rPr>
        <w:t>ICISCC 会议官网     ICISCC 投稿链接     ICISCC 参会链接    ICISCC组委会林老师</w:t>
      </w:r>
    </w:p>
    <w:p w14:paraId="4CDE529F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exact"/>
        <w:jc w:val="center"/>
        <w:textAlignment w:val="baseline"/>
        <w:rPr>
          <w:rFonts w:hint="default" w:ascii="仿宋" w:hAnsi="仿宋" w:eastAsia="仿宋" w:cs="仿宋"/>
          <w:snapToGrid w:val="0"/>
          <w:color w:val="000000"/>
          <w:kern w:val="0"/>
          <w:sz w:val="22"/>
          <w:szCs w:val="22"/>
          <w:lang w:val="en-US" w:eastAsia="zh-CN" w:bidi="ar"/>
        </w:rPr>
      </w:pPr>
    </w:p>
    <w:sectPr>
      <w:type w:val="continuous"/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E5AD1D">
    <w:pPr>
      <w:pStyle w:val="5"/>
      <w:jc w:val="center"/>
      <w:rPr>
        <w:rFonts w:hint="default"/>
        <w:lang w:val="en-US" w:eastAsia="zh-CN"/>
      </w:rPr>
    </w:pPr>
    <w:r>
      <w:rPr>
        <w:rFonts w:hint="default" w:ascii="Times New Roman" w:hAnsi="Times New Roman" w:eastAsia="Arial" w:cs="Times New Roman"/>
        <w:snapToGrid w:val="0"/>
        <w:color w:val="000000"/>
        <w:kern w:val="0"/>
        <w:sz w:val="20"/>
        <w:szCs w:val="20"/>
        <w:lang w:val="en-US" w:eastAsia="zh-CN" w:bidi="ar-SA"/>
      </w:rPr>
      <w:t>https://www.iciscc.org/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EC2FE">
    <w:pPr>
      <w:keepNext w:val="0"/>
      <w:keepLines w:val="0"/>
      <w:widowControl/>
      <w:suppressLineNumbers w:val="0"/>
      <w:jc w:val="center"/>
      <w:rPr>
        <w:rFonts w:hint="eastAsia" w:ascii="Times New Roman" w:hAnsi="Times New Roman" w:eastAsia="宋体" w:cs="Times New Roman"/>
        <w:sz w:val="20"/>
        <w:szCs w:val="20"/>
        <w:lang w:eastAsia="zh-CN"/>
      </w:rPr>
    </w:pPr>
    <w:r>
      <w:rPr>
        <w:rFonts w:hint="eastAsia" w:ascii="Times New Roman" w:hAnsi="Times New Roman" w:eastAsia="宋体" w:cs="Times New Roman"/>
        <w:sz w:val="20"/>
        <w:szCs w:val="20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2995930</wp:posOffset>
          </wp:positionH>
          <wp:positionV relativeFrom="paragraph">
            <wp:posOffset>-247650</wp:posOffset>
          </wp:positionV>
          <wp:extent cx="635000" cy="635000"/>
          <wp:effectExtent l="0" t="0" r="0" b="12700"/>
          <wp:wrapSquare wrapText="bothSides"/>
          <wp:docPr id="4" name="图片 1" descr="35b2fced9a787ad6ec164c62ebace3b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35b2fced9a787ad6ec164c62ebace3b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00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D1F1842">
    <w:pPr>
      <w:keepNext w:val="0"/>
      <w:keepLines w:val="0"/>
      <w:pageBreakBefore w:val="0"/>
      <w:widowControl/>
      <w:suppressLineNumbers w:val="0"/>
      <w:wordWrap/>
      <w:overflowPunct/>
      <w:topLinePunct w:val="0"/>
      <w:bidi w:val="0"/>
      <w:spacing w:line="200" w:lineRule="exact"/>
      <w:jc w:val="left"/>
      <w:rPr>
        <w:rFonts w:hint="default" w:ascii="Arial" w:hAnsi="Arial" w:eastAsia="微软雅黑" w:cs="Arial"/>
        <w:b/>
        <w:bCs/>
        <w:color w:val="BFBFBF" w:themeColor="background1" w:themeShade="BF"/>
        <w:sz w:val="18"/>
        <w:szCs w:val="18"/>
        <w:shd w:val="clear" w:color="auto" w:fill="FFFFFF"/>
        <w:lang w:val="en-US" w:eastAsia="zh-CN"/>
      </w:rPr>
    </w:pPr>
  </w:p>
  <w:p w14:paraId="3C8D6D2C">
    <w:pPr>
      <w:keepNext w:val="0"/>
      <w:keepLines w:val="0"/>
      <w:pageBreakBefore w:val="0"/>
      <w:widowControl/>
      <w:suppressLineNumbers w:val="0"/>
      <w:wordWrap/>
      <w:overflowPunct/>
      <w:topLinePunct w:val="0"/>
      <w:bidi w:val="0"/>
      <w:spacing w:line="280" w:lineRule="exact"/>
      <w:ind w:firstLine="1000" w:firstLineChars="500"/>
      <w:jc w:val="left"/>
      <w:rPr>
        <w:rFonts w:hint="default" w:ascii="Arial" w:hAnsi="Arial" w:eastAsia="微软雅黑" w:cs="Arial"/>
        <w:b/>
        <w:bCs/>
        <w:color w:val="BFBFBF" w:themeColor="background1" w:themeShade="BF"/>
        <w:sz w:val="20"/>
        <w:szCs w:val="20"/>
        <w:shd w:val="clear" w:color="auto" w:fill="FFFFFF"/>
        <w:lang w:val="en-US" w:eastAsia="zh-CN"/>
      </w:rPr>
    </w:pPr>
  </w:p>
  <w:p w14:paraId="50F988D1">
    <w:pPr>
      <w:keepNext w:val="0"/>
      <w:keepLines w:val="0"/>
      <w:pageBreakBefore w:val="0"/>
      <w:widowControl/>
      <w:suppressLineNumbers w:val="0"/>
      <w:wordWrap/>
      <w:overflowPunct/>
      <w:topLinePunct w:val="0"/>
      <w:bidi w:val="0"/>
      <w:spacing w:line="280" w:lineRule="exact"/>
      <w:ind w:firstLine="400" w:firstLineChars="200"/>
      <w:jc w:val="center"/>
      <w:rPr>
        <w:rFonts w:hint="default" w:ascii="Arial" w:hAnsi="Arial" w:eastAsia="微软雅黑" w:cs="Arial"/>
        <w:b w:val="0"/>
        <w:bCs w:val="0"/>
        <w:color w:val="BFBFBF" w:themeColor="background1" w:themeShade="BF"/>
        <w:sz w:val="20"/>
        <w:szCs w:val="20"/>
        <w:shd w:val="clear" w:color="auto" w:fill="FFFFFF"/>
        <w:lang w:val="en-US" w:eastAsia="zh-CN"/>
      </w:rPr>
    </w:pPr>
    <w:r>
      <w:rPr>
        <w:rFonts w:hint="default" w:ascii="Arial" w:hAnsi="Arial" w:eastAsia="微软雅黑" w:cs="Arial"/>
        <w:b w:val="0"/>
        <w:bCs w:val="0"/>
        <w:color w:val="BFBFBF" w:themeColor="background1" w:themeShade="BF"/>
        <w:sz w:val="20"/>
        <w:szCs w:val="20"/>
        <w:shd w:val="clear" w:color="auto" w:fill="FFFFFF"/>
        <w:lang w:val="en-US" w:eastAsia="zh-CN"/>
      </w:rPr>
      <w:t xml:space="preserve">The </w:t>
    </w:r>
    <w:r>
      <w:rPr>
        <w:rFonts w:hint="eastAsia" w:eastAsia="微软雅黑" w:cs="Arial"/>
        <w:b w:val="0"/>
        <w:bCs w:val="0"/>
        <w:color w:val="BFBFBF" w:themeColor="background1" w:themeShade="BF"/>
        <w:sz w:val="20"/>
        <w:szCs w:val="20"/>
        <w:shd w:val="clear" w:color="auto" w:fill="FFFFFF"/>
        <w:lang w:val="en-US" w:eastAsia="zh-CN"/>
      </w:rPr>
      <w:t>I</w:t>
    </w:r>
    <w:r>
      <w:rPr>
        <w:rFonts w:hint="default" w:ascii="Arial" w:hAnsi="Arial" w:eastAsia="微软雅黑" w:cs="Arial"/>
        <w:b w:val="0"/>
        <w:bCs w:val="0"/>
        <w:color w:val="BFBFBF" w:themeColor="background1" w:themeShade="BF"/>
        <w:sz w:val="20"/>
        <w:szCs w:val="20"/>
        <w:shd w:val="clear" w:color="auto" w:fill="FFFFFF"/>
        <w:lang w:val="en-US" w:eastAsia="zh-CN"/>
      </w:rPr>
      <w:t xml:space="preserve">nternational </w:t>
    </w:r>
    <w:r>
      <w:rPr>
        <w:rFonts w:hint="eastAsia" w:eastAsia="微软雅黑" w:cs="Arial"/>
        <w:b w:val="0"/>
        <w:bCs w:val="0"/>
        <w:color w:val="BFBFBF" w:themeColor="background1" w:themeShade="BF"/>
        <w:sz w:val="20"/>
        <w:szCs w:val="20"/>
        <w:shd w:val="clear" w:color="auto" w:fill="FFFFFF"/>
        <w:lang w:val="en-US" w:eastAsia="zh-CN"/>
      </w:rPr>
      <w:t>C</w:t>
    </w:r>
    <w:r>
      <w:rPr>
        <w:rFonts w:hint="default" w:ascii="Arial" w:hAnsi="Arial" w:eastAsia="微软雅黑" w:cs="Arial"/>
        <w:b w:val="0"/>
        <w:bCs w:val="0"/>
        <w:color w:val="BFBFBF" w:themeColor="background1" w:themeShade="BF"/>
        <w:sz w:val="20"/>
        <w:szCs w:val="20"/>
        <w:shd w:val="clear" w:color="auto" w:fill="FFFFFF"/>
        <w:lang w:val="en-US" w:eastAsia="zh-CN"/>
      </w:rPr>
      <w:t>onference on Intelligent Sensing, Communication and Computing</w:t>
    </w:r>
    <w:r>
      <w:rPr>
        <w:rFonts w:hint="eastAsia" w:eastAsia="微软雅黑" w:cs="Arial"/>
        <w:b w:val="0"/>
        <w:bCs w:val="0"/>
        <w:color w:val="BFBFBF" w:themeColor="background1" w:themeShade="BF"/>
        <w:sz w:val="20"/>
        <w:szCs w:val="20"/>
        <w:shd w:val="clear" w:color="auto" w:fill="FFFFFF"/>
        <w:lang w:val="en-US" w:eastAsia="zh-CN"/>
      </w:rPr>
      <w:t xml:space="preserve"> </w:t>
    </w:r>
    <w:r>
      <w:rPr>
        <w:rFonts w:hint="eastAsia" w:ascii="仿宋" w:hAnsi="仿宋" w:eastAsia="仿宋" w:cs="仿宋"/>
        <w:b w:val="0"/>
        <w:bCs w:val="0"/>
        <w:color w:val="BFBFBF" w:themeColor="background1" w:themeShade="BF"/>
        <w:sz w:val="20"/>
        <w:szCs w:val="20"/>
        <w:shd w:val="clear" w:color="auto" w:fill="FFFFFF"/>
        <w:lang w:val="en-US" w:eastAsia="zh-CN"/>
      </w:rPr>
      <w:t>(</w:t>
    </w:r>
    <w:r>
      <w:rPr>
        <w:rFonts w:hint="eastAsia" w:eastAsia="微软雅黑" w:cs="Arial"/>
        <w:b w:val="0"/>
        <w:bCs w:val="0"/>
        <w:color w:val="BFBFBF" w:themeColor="background1" w:themeShade="BF"/>
        <w:sz w:val="20"/>
        <w:szCs w:val="20"/>
        <w:shd w:val="clear" w:color="auto" w:fill="FFFFFF"/>
        <w:lang w:val="en-US" w:eastAsia="zh-CN"/>
      </w:rPr>
      <w:t>ICISCC 2026</w:t>
    </w:r>
    <w:r>
      <w:rPr>
        <w:rFonts w:hint="eastAsia" w:ascii="仿宋" w:hAnsi="仿宋" w:eastAsia="仿宋" w:cs="仿宋"/>
        <w:b w:val="0"/>
        <w:bCs w:val="0"/>
        <w:color w:val="BFBFBF" w:themeColor="background1" w:themeShade="BF"/>
        <w:sz w:val="20"/>
        <w:szCs w:val="20"/>
        <w:shd w:val="clear" w:color="auto" w:fill="FFFFFF"/>
        <w:lang w:val="en-US" w:eastAsia="zh-CN"/>
      </w:rPr>
      <w:t>)</w:t>
    </w:r>
  </w:p>
  <w:p w14:paraId="062AAE09"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bidi w:val="0"/>
      <w:adjustRightInd/>
      <w:snapToGrid/>
      <w:spacing w:line="280" w:lineRule="exact"/>
      <w:ind w:firstLine="3960" w:firstLineChars="2200"/>
      <w:jc w:val="both"/>
      <w:textAlignment w:val="auto"/>
      <w:rPr>
        <w:rFonts w:hint="default" w:ascii="Arial" w:hAnsi="Arial" w:eastAsia="微软雅黑" w:cs="Arial"/>
        <w:color w:val="BFBFBF" w:themeColor="background1" w:themeShade="BF"/>
        <w:sz w:val="22"/>
        <w:szCs w:val="22"/>
        <w:lang w:val="en-US" w:eastAsia="zh-CN"/>
      </w:rPr>
    </w:pPr>
    <w:r>
      <w:rPr>
        <w:rFonts w:hint="default" w:ascii="Arial" w:hAnsi="Arial" w:eastAsia="微软雅黑" w:cs="Arial"/>
        <w:b w:val="0"/>
        <w:bCs w:val="0"/>
        <w:color w:val="BFBFBF" w:themeColor="background1" w:themeShade="BF"/>
        <w:sz w:val="18"/>
        <w:szCs w:val="18"/>
        <w:shd w:val="clear" w:color="auto" w:fill="FFFFFF"/>
        <w:lang w:val="en-US" w:eastAsia="zh-CN"/>
      </w:rPr>
      <w:t>Nov 20-22, 2026   Changsha China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98FCED"/>
    <w:multiLevelType w:val="singleLevel"/>
    <w:tmpl w:val="1F98FCE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E7149B"/>
    <w:rsid w:val="00047B3C"/>
    <w:rsid w:val="006360BD"/>
    <w:rsid w:val="00EB7E60"/>
    <w:rsid w:val="01255AE1"/>
    <w:rsid w:val="014001AC"/>
    <w:rsid w:val="01994C0C"/>
    <w:rsid w:val="01AA7D1B"/>
    <w:rsid w:val="026E54F6"/>
    <w:rsid w:val="027112CC"/>
    <w:rsid w:val="02924A37"/>
    <w:rsid w:val="02C646E1"/>
    <w:rsid w:val="02D10488"/>
    <w:rsid w:val="02D57E65"/>
    <w:rsid w:val="02FA438B"/>
    <w:rsid w:val="02FA559D"/>
    <w:rsid w:val="03530C53"/>
    <w:rsid w:val="037A1F11"/>
    <w:rsid w:val="037E320E"/>
    <w:rsid w:val="03A87905"/>
    <w:rsid w:val="03AF39B9"/>
    <w:rsid w:val="03C36E72"/>
    <w:rsid w:val="041956D9"/>
    <w:rsid w:val="04205BA9"/>
    <w:rsid w:val="04642403"/>
    <w:rsid w:val="04A42800"/>
    <w:rsid w:val="04AB1DE0"/>
    <w:rsid w:val="04BA2023"/>
    <w:rsid w:val="04E15582"/>
    <w:rsid w:val="051060E7"/>
    <w:rsid w:val="05177476"/>
    <w:rsid w:val="05611E57"/>
    <w:rsid w:val="057C377D"/>
    <w:rsid w:val="05FA2993"/>
    <w:rsid w:val="06594D7C"/>
    <w:rsid w:val="06936FD0"/>
    <w:rsid w:val="06BE7002"/>
    <w:rsid w:val="06C86F65"/>
    <w:rsid w:val="06FD08ED"/>
    <w:rsid w:val="07015512"/>
    <w:rsid w:val="073952AB"/>
    <w:rsid w:val="073A1B28"/>
    <w:rsid w:val="07666493"/>
    <w:rsid w:val="078F7A40"/>
    <w:rsid w:val="07966D78"/>
    <w:rsid w:val="07B56499"/>
    <w:rsid w:val="08353D70"/>
    <w:rsid w:val="08867207"/>
    <w:rsid w:val="08BF2585"/>
    <w:rsid w:val="08CC4331"/>
    <w:rsid w:val="09150170"/>
    <w:rsid w:val="09A6701A"/>
    <w:rsid w:val="09D933F5"/>
    <w:rsid w:val="0A2C2DBD"/>
    <w:rsid w:val="0A3E3315"/>
    <w:rsid w:val="0A546A76"/>
    <w:rsid w:val="0A6E5D27"/>
    <w:rsid w:val="0ADB7197"/>
    <w:rsid w:val="0B62130B"/>
    <w:rsid w:val="0B7E6587"/>
    <w:rsid w:val="0B7F7B23"/>
    <w:rsid w:val="0B81335E"/>
    <w:rsid w:val="0B8F392A"/>
    <w:rsid w:val="0BC259BB"/>
    <w:rsid w:val="0BC814CA"/>
    <w:rsid w:val="0BE36304"/>
    <w:rsid w:val="0BE7149B"/>
    <w:rsid w:val="0BF2461F"/>
    <w:rsid w:val="0C423AAB"/>
    <w:rsid w:val="0C7C415D"/>
    <w:rsid w:val="0CE90C6D"/>
    <w:rsid w:val="0D15043A"/>
    <w:rsid w:val="0D1D75F3"/>
    <w:rsid w:val="0D23773E"/>
    <w:rsid w:val="0D350C46"/>
    <w:rsid w:val="0D835C5C"/>
    <w:rsid w:val="0D927FE1"/>
    <w:rsid w:val="0DC91529"/>
    <w:rsid w:val="0DF35FAB"/>
    <w:rsid w:val="0DF46BA1"/>
    <w:rsid w:val="0DF77E44"/>
    <w:rsid w:val="0E2C2973"/>
    <w:rsid w:val="0E590AFF"/>
    <w:rsid w:val="0E603C3C"/>
    <w:rsid w:val="0E9B1118"/>
    <w:rsid w:val="0F024CF3"/>
    <w:rsid w:val="0F446148"/>
    <w:rsid w:val="0F5512C6"/>
    <w:rsid w:val="0F683CB0"/>
    <w:rsid w:val="0FD85A54"/>
    <w:rsid w:val="0FFD3645"/>
    <w:rsid w:val="10214647"/>
    <w:rsid w:val="10525DFC"/>
    <w:rsid w:val="10666442"/>
    <w:rsid w:val="10C61D50"/>
    <w:rsid w:val="10DE52EC"/>
    <w:rsid w:val="10E072B6"/>
    <w:rsid w:val="110765F0"/>
    <w:rsid w:val="11427629"/>
    <w:rsid w:val="115948C7"/>
    <w:rsid w:val="11763776"/>
    <w:rsid w:val="11AA5033"/>
    <w:rsid w:val="120D5E88"/>
    <w:rsid w:val="12462BCB"/>
    <w:rsid w:val="125C3878"/>
    <w:rsid w:val="12A2743C"/>
    <w:rsid w:val="12C02EFB"/>
    <w:rsid w:val="131C5060"/>
    <w:rsid w:val="13215B7A"/>
    <w:rsid w:val="1357509F"/>
    <w:rsid w:val="137912FC"/>
    <w:rsid w:val="138415D4"/>
    <w:rsid w:val="13B05B8B"/>
    <w:rsid w:val="13F07810"/>
    <w:rsid w:val="1404150D"/>
    <w:rsid w:val="14ED63CC"/>
    <w:rsid w:val="15170DCC"/>
    <w:rsid w:val="1562473D"/>
    <w:rsid w:val="1578138A"/>
    <w:rsid w:val="15B036FB"/>
    <w:rsid w:val="15B36D47"/>
    <w:rsid w:val="15E57946"/>
    <w:rsid w:val="15E7501C"/>
    <w:rsid w:val="162D4042"/>
    <w:rsid w:val="16AA12EB"/>
    <w:rsid w:val="16C44F84"/>
    <w:rsid w:val="16E3463A"/>
    <w:rsid w:val="177550FC"/>
    <w:rsid w:val="17A91EAD"/>
    <w:rsid w:val="17BB1EE3"/>
    <w:rsid w:val="17CB231F"/>
    <w:rsid w:val="17D66D1D"/>
    <w:rsid w:val="181D2B9D"/>
    <w:rsid w:val="182E3020"/>
    <w:rsid w:val="1833416F"/>
    <w:rsid w:val="18414ADE"/>
    <w:rsid w:val="184C6FDF"/>
    <w:rsid w:val="18553D10"/>
    <w:rsid w:val="18992ED1"/>
    <w:rsid w:val="18C168B8"/>
    <w:rsid w:val="18D70A53"/>
    <w:rsid w:val="18D71B4A"/>
    <w:rsid w:val="18F45BA2"/>
    <w:rsid w:val="1901601B"/>
    <w:rsid w:val="19322678"/>
    <w:rsid w:val="19AA6D56"/>
    <w:rsid w:val="19C05ED6"/>
    <w:rsid w:val="1A5D3725"/>
    <w:rsid w:val="1A6714D7"/>
    <w:rsid w:val="1A9133CF"/>
    <w:rsid w:val="1ADC0AEE"/>
    <w:rsid w:val="1B1F6C2C"/>
    <w:rsid w:val="1B4945F4"/>
    <w:rsid w:val="1B914A05"/>
    <w:rsid w:val="1B9365AA"/>
    <w:rsid w:val="1B974A15"/>
    <w:rsid w:val="1BF12377"/>
    <w:rsid w:val="1C161DDD"/>
    <w:rsid w:val="1C2564C4"/>
    <w:rsid w:val="1C8E406A"/>
    <w:rsid w:val="1D666D95"/>
    <w:rsid w:val="1DE5415D"/>
    <w:rsid w:val="1E654F32"/>
    <w:rsid w:val="1E6E53F7"/>
    <w:rsid w:val="1E752D7F"/>
    <w:rsid w:val="1E7F5EB1"/>
    <w:rsid w:val="1E9955CD"/>
    <w:rsid w:val="1EA311C8"/>
    <w:rsid w:val="1ECF27B8"/>
    <w:rsid w:val="1EE2069D"/>
    <w:rsid w:val="1EFC4C0E"/>
    <w:rsid w:val="1F5350F7"/>
    <w:rsid w:val="1FEE2ADD"/>
    <w:rsid w:val="2007660D"/>
    <w:rsid w:val="202432B0"/>
    <w:rsid w:val="205B3D93"/>
    <w:rsid w:val="205F1DB2"/>
    <w:rsid w:val="208B7399"/>
    <w:rsid w:val="20C11A4B"/>
    <w:rsid w:val="20FD29D2"/>
    <w:rsid w:val="21026DD4"/>
    <w:rsid w:val="219537A4"/>
    <w:rsid w:val="21BF4CC5"/>
    <w:rsid w:val="21C127EB"/>
    <w:rsid w:val="221D0574"/>
    <w:rsid w:val="225A58D6"/>
    <w:rsid w:val="225E628C"/>
    <w:rsid w:val="2265586D"/>
    <w:rsid w:val="22EC0F8F"/>
    <w:rsid w:val="22FF35CB"/>
    <w:rsid w:val="231B4D11"/>
    <w:rsid w:val="232D2336"/>
    <w:rsid w:val="23445450"/>
    <w:rsid w:val="23563407"/>
    <w:rsid w:val="235D0669"/>
    <w:rsid w:val="235D6544"/>
    <w:rsid w:val="24252129"/>
    <w:rsid w:val="243674C1"/>
    <w:rsid w:val="243D6399"/>
    <w:rsid w:val="24415E66"/>
    <w:rsid w:val="2443573A"/>
    <w:rsid w:val="246D0770"/>
    <w:rsid w:val="24D013AF"/>
    <w:rsid w:val="24D26ABE"/>
    <w:rsid w:val="24DE5498"/>
    <w:rsid w:val="24FE19E4"/>
    <w:rsid w:val="250E44D1"/>
    <w:rsid w:val="25424D2D"/>
    <w:rsid w:val="26387E12"/>
    <w:rsid w:val="263F09D8"/>
    <w:rsid w:val="26435AC1"/>
    <w:rsid w:val="26513DD9"/>
    <w:rsid w:val="268169ED"/>
    <w:rsid w:val="26823D9B"/>
    <w:rsid w:val="26920BFA"/>
    <w:rsid w:val="27194E78"/>
    <w:rsid w:val="280F3966"/>
    <w:rsid w:val="28447CD2"/>
    <w:rsid w:val="28694498"/>
    <w:rsid w:val="28902F18"/>
    <w:rsid w:val="28FB65E3"/>
    <w:rsid w:val="292673D8"/>
    <w:rsid w:val="29642A46"/>
    <w:rsid w:val="29B02FEB"/>
    <w:rsid w:val="29CF181E"/>
    <w:rsid w:val="29D879D9"/>
    <w:rsid w:val="2A092F82"/>
    <w:rsid w:val="2A3F69A3"/>
    <w:rsid w:val="2A8A3750"/>
    <w:rsid w:val="2A992557"/>
    <w:rsid w:val="2B033E75"/>
    <w:rsid w:val="2B197B35"/>
    <w:rsid w:val="2BA07916"/>
    <w:rsid w:val="2BB552E5"/>
    <w:rsid w:val="2BBB474F"/>
    <w:rsid w:val="2BE05F64"/>
    <w:rsid w:val="2C175FB5"/>
    <w:rsid w:val="2C1E667D"/>
    <w:rsid w:val="2C302A48"/>
    <w:rsid w:val="2C41356E"/>
    <w:rsid w:val="2C4869B2"/>
    <w:rsid w:val="2CA13D0C"/>
    <w:rsid w:val="2CB209ED"/>
    <w:rsid w:val="2CB91B21"/>
    <w:rsid w:val="2CFA3055"/>
    <w:rsid w:val="2D0637A8"/>
    <w:rsid w:val="2D4F33A1"/>
    <w:rsid w:val="2D632026"/>
    <w:rsid w:val="2D660F1A"/>
    <w:rsid w:val="2D76092E"/>
    <w:rsid w:val="2DA92C79"/>
    <w:rsid w:val="2DED6716"/>
    <w:rsid w:val="2E1819E5"/>
    <w:rsid w:val="2E1D6FFC"/>
    <w:rsid w:val="2E3F3416"/>
    <w:rsid w:val="2E8807EA"/>
    <w:rsid w:val="2E884DBD"/>
    <w:rsid w:val="2EEB5AE7"/>
    <w:rsid w:val="2FA26C83"/>
    <w:rsid w:val="2FC20885"/>
    <w:rsid w:val="30535B9D"/>
    <w:rsid w:val="309A2B85"/>
    <w:rsid w:val="30A850DF"/>
    <w:rsid w:val="30EB33E1"/>
    <w:rsid w:val="30F304E8"/>
    <w:rsid w:val="314A457F"/>
    <w:rsid w:val="31C51E84"/>
    <w:rsid w:val="31EF5153"/>
    <w:rsid w:val="32425ACD"/>
    <w:rsid w:val="32750A6C"/>
    <w:rsid w:val="32AC094E"/>
    <w:rsid w:val="32E26A66"/>
    <w:rsid w:val="32E41F97"/>
    <w:rsid w:val="33B2285E"/>
    <w:rsid w:val="33FB7DDF"/>
    <w:rsid w:val="343E1A7A"/>
    <w:rsid w:val="34672E53"/>
    <w:rsid w:val="346E7D54"/>
    <w:rsid w:val="347B0F20"/>
    <w:rsid w:val="34B955A4"/>
    <w:rsid w:val="34C71A6F"/>
    <w:rsid w:val="34EB4EAB"/>
    <w:rsid w:val="34EE34A0"/>
    <w:rsid w:val="34FD1935"/>
    <w:rsid w:val="350C5B78"/>
    <w:rsid w:val="35912885"/>
    <w:rsid w:val="35C405B1"/>
    <w:rsid w:val="35E73A98"/>
    <w:rsid w:val="36145188"/>
    <w:rsid w:val="3623361D"/>
    <w:rsid w:val="36936509"/>
    <w:rsid w:val="369938DF"/>
    <w:rsid w:val="36F633E0"/>
    <w:rsid w:val="36FA3C07"/>
    <w:rsid w:val="373C4996"/>
    <w:rsid w:val="37431446"/>
    <w:rsid w:val="37525409"/>
    <w:rsid w:val="379B0C01"/>
    <w:rsid w:val="37EF7C5B"/>
    <w:rsid w:val="383E473E"/>
    <w:rsid w:val="38F27C6B"/>
    <w:rsid w:val="39697599"/>
    <w:rsid w:val="39CE5249"/>
    <w:rsid w:val="39E807E9"/>
    <w:rsid w:val="39F66481"/>
    <w:rsid w:val="3A123226"/>
    <w:rsid w:val="3A29436A"/>
    <w:rsid w:val="3B44206B"/>
    <w:rsid w:val="3B5D312D"/>
    <w:rsid w:val="3B8C3A12"/>
    <w:rsid w:val="3BDD426E"/>
    <w:rsid w:val="3C0E4427"/>
    <w:rsid w:val="3C127BAF"/>
    <w:rsid w:val="3C99695D"/>
    <w:rsid w:val="3CFF38FC"/>
    <w:rsid w:val="3D4520CB"/>
    <w:rsid w:val="3D915310"/>
    <w:rsid w:val="3E151BC2"/>
    <w:rsid w:val="3E285C74"/>
    <w:rsid w:val="3E746784"/>
    <w:rsid w:val="3EB5502E"/>
    <w:rsid w:val="3F0C10F2"/>
    <w:rsid w:val="3F1927EA"/>
    <w:rsid w:val="3F8909A7"/>
    <w:rsid w:val="3FFD02C3"/>
    <w:rsid w:val="40165952"/>
    <w:rsid w:val="40583EC3"/>
    <w:rsid w:val="4081166C"/>
    <w:rsid w:val="408D1C81"/>
    <w:rsid w:val="40BF3F42"/>
    <w:rsid w:val="41272213"/>
    <w:rsid w:val="4162149D"/>
    <w:rsid w:val="41C10027"/>
    <w:rsid w:val="42332E3A"/>
    <w:rsid w:val="42783DF6"/>
    <w:rsid w:val="42820AF2"/>
    <w:rsid w:val="42B23D5F"/>
    <w:rsid w:val="431374B6"/>
    <w:rsid w:val="43297A96"/>
    <w:rsid w:val="436A0DD4"/>
    <w:rsid w:val="447137A5"/>
    <w:rsid w:val="44E95A32"/>
    <w:rsid w:val="458D460F"/>
    <w:rsid w:val="45EA380F"/>
    <w:rsid w:val="462431C5"/>
    <w:rsid w:val="46753A21"/>
    <w:rsid w:val="471A6376"/>
    <w:rsid w:val="471D30FA"/>
    <w:rsid w:val="4770243A"/>
    <w:rsid w:val="477E6905"/>
    <w:rsid w:val="478B4B7E"/>
    <w:rsid w:val="48537D92"/>
    <w:rsid w:val="48FE4AE6"/>
    <w:rsid w:val="490A36DF"/>
    <w:rsid w:val="490E1F0B"/>
    <w:rsid w:val="491F5EC6"/>
    <w:rsid w:val="493C25D4"/>
    <w:rsid w:val="495D69A1"/>
    <w:rsid w:val="49836455"/>
    <w:rsid w:val="49882330"/>
    <w:rsid w:val="49CD5922"/>
    <w:rsid w:val="4A0214D9"/>
    <w:rsid w:val="4A1C41B3"/>
    <w:rsid w:val="4B4B6AFE"/>
    <w:rsid w:val="4B9D30D2"/>
    <w:rsid w:val="4BEA27BB"/>
    <w:rsid w:val="4C3C0603"/>
    <w:rsid w:val="4C85637F"/>
    <w:rsid w:val="4D143225"/>
    <w:rsid w:val="4D1E49A5"/>
    <w:rsid w:val="4D3A507C"/>
    <w:rsid w:val="4D42277A"/>
    <w:rsid w:val="4D5636C2"/>
    <w:rsid w:val="4D5D5944"/>
    <w:rsid w:val="4D956757"/>
    <w:rsid w:val="4DBC0187"/>
    <w:rsid w:val="4DDB6934"/>
    <w:rsid w:val="4DE4323A"/>
    <w:rsid w:val="4E3E6DEE"/>
    <w:rsid w:val="4E6E6519"/>
    <w:rsid w:val="4EA8070C"/>
    <w:rsid w:val="4ED000BA"/>
    <w:rsid w:val="4EEC684A"/>
    <w:rsid w:val="4EF41696"/>
    <w:rsid w:val="4EF43951"/>
    <w:rsid w:val="4F155DA1"/>
    <w:rsid w:val="4F29184C"/>
    <w:rsid w:val="4F2F6737"/>
    <w:rsid w:val="4F727B0E"/>
    <w:rsid w:val="4F883614"/>
    <w:rsid w:val="4F8B45B4"/>
    <w:rsid w:val="500E1B84"/>
    <w:rsid w:val="50127CE1"/>
    <w:rsid w:val="506F328F"/>
    <w:rsid w:val="508B1C1D"/>
    <w:rsid w:val="50962F12"/>
    <w:rsid w:val="50C07F8E"/>
    <w:rsid w:val="51554E80"/>
    <w:rsid w:val="51764F6E"/>
    <w:rsid w:val="51B54427"/>
    <w:rsid w:val="51DA264F"/>
    <w:rsid w:val="52396689"/>
    <w:rsid w:val="526A6404"/>
    <w:rsid w:val="52FF50D1"/>
    <w:rsid w:val="53DB746A"/>
    <w:rsid w:val="54532989"/>
    <w:rsid w:val="5481323A"/>
    <w:rsid w:val="54CD2C7A"/>
    <w:rsid w:val="55144405"/>
    <w:rsid w:val="55173EF5"/>
    <w:rsid w:val="55436DC6"/>
    <w:rsid w:val="555313D1"/>
    <w:rsid w:val="55D90514"/>
    <w:rsid w:val="55EB785C"/>
    <w:rsid w:val="55F04E72"/>
    <w:rsid w:val="561A1EEF"/>
    <w:rsid w:val="561E2ABA"/>
    <w:rsid w:val="5624007A"/>
    <w:rsid w:val="56260894"/>
    <w:rsid w:val="564865E9"/>
    <w:rsid w:val="566E223B"/>
    <w:rsid w:val="567A0BDF"/>
    <w:rsid w:val="567B1DAF"/>
    <w:rsid w:val="57A06424"/>
    <w:rsid w:val="57AC4DC9"/>
    <w:rsid w:val="57F72736"/>
    <w:rsid w:val="585A4825"/>
    <w:rsid w:val="58955A53"/>
    <w:rsid w:val="5918651F"/>
    <w:rsid w:val="59856904"/>
    <w:rsid w:val="59C363FA"/>
    <w:rsid w:val="59EE1274"/>
    <w:rsid w:val="5A452831"/>
    <w:rsid w:val="5A6A4AC7"/>
    <w:rsid w:val="5A947624"/>
    <w:rsid w:val="5AC243BB"/>
    <w:rsid w:val="5B0A0784"/>
    <w:rsid w:val="5B6D348E"/>
    <w:rsid w:val="5B8D3163"/>
    <w:rsid w:val="5B9D2F65"/>
    <w:rsid w:val="5BAE1837"/>
    <w:rsid w:val="5C366A01"/>
    <w:rsid w:val="5C9D2733"/>
    <w:rsid w:val="5CDD4A7A"/>
    <w:rsid w:val="5D5F28DD"/>
    <w:rsid w:val="5D9E7F99"/>
    <w:rsid w:val="5DB524FD"/>
    <w:rsid w:val="5DC80482"/>
    <w:rsid w:val="5DEC0B0C"/>
    <w:rsid w:val="5E8A5738"/>
    <w:rsid w:val="5ED6579A"/>
    <w:rsid w:val="5EE4753E"/>
    <w:rsid w:val="5F1119B5"/>
    <w:rsid w:val="5F661D01"/>
    <w:rsid w:val="5FA665A1"/>
    <w:rsid w:val="60701AB5"/>
    <w:rsid w:val="60BD2167"/>
    <w:rsid w:val="60CD1BE4"/>
    <w:rsid w:val="60E95AB4"/>
    <w:rsid w:val="60F13C41"/>
    <w:rsid w:val="610B43BC"/>
    <w:rsid w:val="610C68D8"/>
    <w:rsid w:val="6194407E"/>
    <w:rsid w:val="6197750C"/>
    <w:rsid w:val="61B72CE8"/>
    <w:rsid w:val="61BC20AC"/>
    <w:rsid w:val="61BE5E24"/>
    <w:rsid w:val="6283706E"/>
    <w:rsid w:val="62E7653E"/>
    <w:rsid w:val="62F94B2E"/>
    <w:rsid w:val="634123D0"/>
    <w:rsid w:val="637D586B"/>
    <w:rsid w:val="639C03E7"/>
    <w:rsid w:val="63D00091"/>
    <w:rsid w:val="644C3BBB"/>
    <w:rsid w:val="646A4041"/>
    <w:rsid w:val="64805613"/>
    <w:rsid w:val="64CC0D97"/>
    <w:rsid w:val="650F6997"/>
    <w:rsid w:val="654E3963"/>
    <w:rsid w:val="6553435F"/>
    <w:rsid w:val="659E3590"/>
    <w:rsid w:val="65A13B59"/>
    <w:rsid w:val="66155A09"/>
    <w:rsid w:val="66372247"/>
    <w:rsid w:val="666A0329"/>
    <w:rsid w:val="66A47CAC"/>
    <w:rsid w:val="66F847EB"/>
    <w:rsid w:val="67286975"/>
    <w:rsid w:val="673B7F17"/>
    <w:rsid w:val="67A439EF"/>
    <w:rsid w:val="67BA3807"/>
    <w:rsid w:val="67CF31A0"/>
    <w:rsid w:val="683051F8"/>
    <w:rsid w:val="68570D81"/>
    <w:rsid w:val="689C21B4"/>
    <w:rsid w:val="68A16D4E"/>
    <w:rsid w:val="68CA77A4"/>
    <w:rsid w:val="69333419"/>
    <w:rsid w:val="697B0A9F"/>
    <w:rsid w:val="6A89565C"/>
    <w:rsid w:val="6AA25D31"/>
    <w:rsid w:val="6AAE27AE"/>
    <w:rsid w:val="6AB53B3C"/>
    <w:rsid w:val="6AD246EE"/>
    <w:rsid w:val="6AEF704E"/>
    <w:rsid w:val="6B742D1D"/>
    <w:rsid w:val="6BBC1E31"/>
    <w:rsid w:val="6BBD28F3"/>
    <w:rsid w:val="6C536516"/>
    <w:rsid w:val="6CE95D1F"/>
    <w:rsid w:val="6D105AC9"/>
    <w:rsid w:val="6D192AA9"/>
    <w:rsid w:val="6D1C3CA1"/>
    <w:rsid w:val="6D3F06C6"/>
    <w:rsid w:val="6D57712D"/>
    <w:rsid w:val="6DB86735"/>
    <w:rsid w:val="6E364D1B"/>
    <w:rsid w:val="6E7F4B8D"/>
    <w:rsid w:val="6E982486"/>
    <w:rsid w:val="6EE449F0"/>
    <w:rsid w:val="6F681D55"/>
    <w:rsid w:val="6F885CC3"/>
    <w:rsid w:val="6F912DCA"/>
    <w:rsid w:val="6FAC19B2"/>
    <w:rsid w:val="6FC84312"/>
    <w:rsid w:val="6FFB7940"/>
    <w:rsid w:val="6FFE241D"/>
    <w:rsid w:val="700370F8"/>
    <w:rsid w:val="70597221"/>
    <w:rsid w:val="705F07D2"/>
    <w:rsid w:val="7096159E"/>
    <w:rsid w:val="70B8153B"/>
    <w:rsid w:val="71077A7F"/>
    <w:rsid w:val="718B3849"/>
    <w:rsid w:val="71C61DB6"/>
    <w:rsid w:val="721F290F"/>
    <w:rsid w:val="722241AD"/>
    <w:rsid w:val="722F0678"/>
    <w:rsid w:val="7231619E"/>
    <w:rsid w:val="72516841"/>
    <w:rsid w:val="72956248"/>
    <w:rsid w:val="732A4659"/>
    <w:rsid w:val="73522870"/>
    <w:rsid w:val="735A1725"/>
    <w:rsid w:val="73791909"/>
    <w:rsid w:val="738B53F7"/>
    <w:rsid w:val="73913220"/>
    <w:rsid w:val="739D114F"/>
    <w:rsid w:val="73DC65DE"/>
    <w:rsid w:val="74387CB8"/>
    <w:rsid w:val="74603419"/>
    <w:rsid w:val="74B3797D"/>
    <w:rsid w:val="74C0380A"/>
    <w:rsid w:val="751122B7"/>
    <w:rsid w:val="755254CF"/>
    <w:rsid w:val="75D36879"/>
    <w:rsid w:val="75FE0A8D"/>
    <w:rsid w:val="765A1709"/>
    <w:rsid w:val="766314F4"/>
    <w:rsid w:val="76CA66E6"/>
    <w:rsid w:val="778E4570"/>
    <w:rsid w:val="77A70D03"/>
    <w:rsid w:val="77F35086"/>
    <w:rsid w:val="78093B6A"/>
    <w:rsid w:val="78252301"/>
    <w:rsid w:val="7831514A"/>
    <w:rsid w:val="78AB2AEA"/>
    <w:rsid w:val="79181E66"/>
    <w:rsid w:val="79773031"/>
    <w:rsid w:val="79850576"/>
    <w:rsid w:val="798E4FA2"/>
    <w:rsid w:val="79DE4823"/>
    <w:rsid w:val="7A530183"/>
    <w:rsid w:val="7B1D67D4"/>
    <w:rsid w:val="7B242D44"/>
    <w:rsid w:val="7B270B55"/>
    <w:rsid w:val="7B485F7E"/>
    <w:rsid w:val="7B6E5D6D"/>
    <w:rsid w:val="7B904B2C"/>
    <w:rsid w:val="7C0B3F04"/>
    <w:rsid w:val="7C233A1A"/>
    <w:rsid w:val="7C3176FC"/>
    <w:rsid w:val="7C5B02EA"/>
    <w:rsid w:val="7D3923AB"/>
    <w:rsid w:val="7D537911"/>
    <w:rsid w:val="7DB55ED6"/>
    <w:rsid w:val="7DB879AC"/>
    <w:rsid w:val="7DD345AE"/>
    <w:rsid w:val="7E751B09"/>
    <w:rsid w:val="7E762DB4"/>
    <w:rsid w:val="7ED00504"/>
    <w:rsid w:val="7F0A7EBE"/>
    <w:rsid w:val="7F342B37"/>
    <w:rsid w:val="7F4F5EB6"/>
    <w:rsid w:val="7F5B485B"/>
    <w:rsid w:val="7F62208D"/>
    <w:rsid w:val="7FA82BD2"/>
    <w:rsid w:val="7FAF4BA7"/>
    <w:rsid w:val="7FB1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360" w:lineRule="auto"/>
      <w:outlineLvl w:val="1"/>
    </w:pPr>
    <w:rPr>
      <w:rFonts w:ascii="Arial" w:hAnsi="Arial" w:eastAsia="仿宋"/>
      <w:b/>
      <w:sz w:val="28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Table Text"/>
    <w:basedOn w:val="1"/>
    <w:autoRedefine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1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7137</Words>
  <Characters>10265</Characters>
  <Lines>1</Lines>
  <Paragraphs>1</Paragraphs>
  <TotalTime>3</TotalTime>
  <ScaleCrop>false</ScaleCrop>
  <LinksUpToDate>false</LinksUpToDate>
  <CharactersWithSpaces>11151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2025-12-01T05:20:00Z</dcterms:created>
  <dc:creator>WPS_1508804713</dc:creator>
  <cp:lastModifiedBy>诗远_ran</cp:lastModifiedBy>
  <dcterms:modified xsi:type="dcterms:W3CDTF">2026-09-16T01:20:21Z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2A4B59B617614BE8A57A3122BFDCA0AB_13</vt:lpwstr>
  </property>
  <property fmtid="{D5CDD505-2E9C-101B-9397-08002B2CF9AE}" pid="4" name="KSOTemplateDocerSaveRecord">
    <vt:lpwstr>eyJoZGlkIjoiMmE0ODgyN2M4MTc4YjI2ZDgxMGY5ZjU1N2FlMWZjMjIiLCJ1c2VySWQiOiIxNzIxMzkwMDU1In0=</vt:lpwstr>
  </property>
</Properties>
</file>