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1398">
      <w:pPr>
        <w:pStyle w:val="12"/>
        <w:bidi w:val="0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</w:t>
      </w:r>
    </w:p>
    <w:p w14:paraId="520C92B1">
      <w:pPr>
        <w:pStyle w:val="2"/>
        <w:bidi w:val="0"/>
        <w:rPr>
          <w:rFonts w:hint="eastAsia"/>
          <w:color w:val="auto"/>
          <w:lang w:val="en-US" w:eastAsia="zh-CN"/>
        </w:rPr>
      </w:pPr>
    </w:p>
    <w:p w14:paraId="648B37C6">
      <w:pPr>
        <w:pStyle w:val="7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2026年度湖南省妇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女理论与实践研究课题</w:t>
      </w:r>
    </w:p>
    <w:p w14:paraId="42ED7CE5">
      <w:pPr>
        <w:pStyle w:val="7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申报参考选题</w:t>
      </w:r>
    </w:p>
    <w:p w14:paraId="1958EB3B">
      <w:pPr>
        <w:pStyle w:val="2"/>
        <w:bidi w:val="0"/>
        <w:rPr>
          <w:rFonts w:hint="eastAsia"/>
          <w:color w:val="auto"/>
          <w:lang w:val="en-US" w:eastAsia="zh-CN"/>
        </w:rPr>
      </w:pPr>
    </w:p>
    <w:p w14:paraId="22E9AC6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一、重点选题</w:t>
      </w:r>
    </w:p>
    <w:p w14:paraId="274558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家庭教育塑造儿童心理健康的独特作用及其机理研究</w:t>
      </w:r>
    </w:p>
    <w:p w14:paraId="5A03E0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全球妇女峰会框架下中国经验赋能非洲妇女发展的实践创新研究</w:t>
      </w:r>
    </w:p>
    <w:p w14:paraId="5B5E61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新兴领域妇联组织建设的创新实践与效能提升研究 </w:t>
      </w:r>
    </w:p>
    <w:p w14:paraId="27C742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构建巾帼家政高质量发展协同机制研究</w:t>
      </w:r>
    </w:p>
    <w:p w14:paraId="2CC487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数智赋能妇女发展的机遇、挑战与路径研究</w:t>
      </w:r>
    </w:p>
    <w:p w14:paraId="373256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数智时代家庭家教家风建设创新路径研究</w:t>
      </w:r>
    </w:p>
    <w:p w14:paraId="70A78E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湖南省生育友好型社会建设路径与实践研究</w:t>
      </w:r>
    </w:p>
    <w:p w14:paraId="293D8F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当代青年女性婚恋与家庭关系研究</w:t>
      </w:r>
    </w:p>
    <w:p w14:paraId="3A7858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促进新就业形态女性就业创业的路径与机制研究</w:t>
      </w:r>
    </w:p>
    <w:p w14:paraId="2573C7E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二、一般选题</w:t>
      </w:r>
    </w:p>
    <w:p w14:paraId="7E501A1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（一）妇女发展</w:t>
      </w:r>
    </w:p>
    <w:p w14:paraId="684259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湖南妇女发展与“十五五”规划实施机制研究</w:t>
      </w:r>
    </w:p>
    <w:p w14:paraId="4F0E5B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湖南女性高质量就业与社会支持体系优化研究</w:t>
      </w:r>
    </w:p>
    <w:p w14:paraId="65C1C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湖南女大学生就业创业困境与赋能路径研究</w:t>
      </w:r>
    </w:p>
    <w:p w14:paraId="45BD98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湖南妇女参与新质生产力发展的路径研究</w:t>
      </w:r>
    </w:p>
    <w:p w14:paraId="360DFD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新质生产力背景下妇女职业升级的路径探究</w:t>
      </w:r>
    </w:p>
    <w:p w14:paraId="13FE38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女科技工作者的职业发展路径与制度保障研究</w:t>
      </w:r>
    </w:p>
    <w:p w14:paraId="72445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湖南省巾帼志愿服务的实践样态与运行逻辑研究</w:t>
      </w:r>
    </w:p>
    <w:p w14:paraId="49208E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spacing w:val="-6"/>
          <w:sz w:val="32"/>
          <w:lang w:val="en-US" w:eastAsia="zh-CN"/>
        </w:rPr>
      </w:pPr>
      <w:r>
        <w:rPr>
          <w:rFonts w:hint="eastAsia"/>
          <w:color w:val="auto"/>
          <w:spacing w:val="-6"/>
          <w:sz w:val="32"/>
          <w:lang w:val="en-US" w:eastAsia="zh-CN"/>
        </w:rPr>
        <w:t>AI赋能下家政服务业新业态、新模式研究</w:t>
      </w:r>
    </w:p>
    <w:p w14:paraId="3A1568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湖南家政服务业人才队伍建设与家政服务提质扩容的创新路径研究</w:t>
      </w:r>
    </w:p>
    <w:p w14:paraId="455E19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湖南地域特色家政服务品牌升级路径研究</w:t>
      </w:r>
    </w:p>
    <w:p w14:paraId="718DC8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color w:val="auto"/>
          <w:spacing w:val="-6"/>
          <w:sz w:val="32"/>
          <w:lang w:val="en-US" w:eastAsia="zh-CN"/>
        </w:rPr>
      </w:pPr>
      <w:r>
        <w:rPr>
          <w:rFonts w:hint="default"/>
          <w:color w:val="auto"/>
          <w:spacing w:val="-6"/>
          <w:sz w:val="32"/>
          <w:lang w:val="en-US" w:eastAsia="zh-CN"/>
        </w:rPr>
        <w:t>跨</w:t>
      </w:r>
      <w:r>
        <w:rPr>
          <w:rFonts w:hint="eastAsia"/>
          <w:color w:val="auto"/>
          <w:spacing w:val="-6"/>
          <w:sz w:val="32"/>
          <w:lang w:val="en-US" w:eastAsia="zh-CN"/>
        </w:rPr>
        <w:t>省域家政</w:t>
      </w:r>
      <w:r>
        <w:rPr>
          <w:rFonts w:hint="default"/>
          <w:color w:val="auto"/>
          <w:spacing w:val="-6"/>
          <w:sz w:val="32"/>
          <w:lang w:val="en-US" w:eastAsia="zh-CN"/>
        </w:rPr>
        <w:t>劳务</w:t>
      </w:r>
      <w:r>
        <w:rPr>
          <w:rFonts w:hint="eastAsia"/>
          <w:color w:val="auto"/>
          <w:spacing w:val="-6"/>
          <w:sz w:val="32"/>
          <w:lang w:val="en-US" w:eastAsia="zh-CN"/>
        </w:rPr>
        <w:t>服务输出的协作</w:t>
      </w:r>
      <w:r>
        <w:rPr>
          <w:rFonts w:hint="default"/>
          <w:color w:val="auto"/>
          <w:spacing w:val="-6"/>
          <w:sz w:val="32"/>
          <w:lang w:val="en-US" w:eastAsia="zh-CN"/>
        </w:rPr>
        <w:t>机制</w:t>
      </w:r>
      <w:r>
        <w:rPr>
          <w:rFonts w:hint="eastAsia"/>
          <w:color w:val="auto"/>
          <w:spacing w:val="-6"/>
          <w:sz w:val="32"/>
          <w:lang w:val="en-US" w:eastAsia="zh-CN"/>
        </w:rPr>
        <w:t>与长效</w:t>
      </w:r>
      <w:r>
        <w:rPr>
          <w:rFonts w:hint="default"/>
          <w:color w:val="auto"/>
          <w:spacing w:val="-6"/>
          <w:sz w:val="32"/>
          <w:lang w:val="en-US" w:eastAsia="zh-CN"/>
        </w:rPr>
        <w:t>运行路径研究</w:t>
      </w:r>
    </w:p>
    <w:p w14:paraId="6F3CB9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数智赋能湖南妇女发展的机遇、挑战与路径研究</w:t>
      </w:r>
    </w:p>
    <w:p w14:paraId="5BD8E6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基</w:t>
      </w:r>
      <w:r>
        <w:rPr>
          <w:rFonts w:hint="eastAsia"/>
          <w:color w:val="auto"/>
          <w:spacing w:val="-6"/>
          <w:sz w:val="32"/>
          <w:lang w:val="en-US" w:eastAsia="zh-CN"/>
        </w:rPr>
        <w:t>于人工智能技术的女性健康、教育、家庭服务创新应用研究</w:t>
      </w:r>
    </w:p>
    <w:p w14:paraId="0C1500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数字赋能背景下女性发展与乡村振兴融合研究</w:t>
      </w:r>
    </w:p>
    <w:p w14:paraId="0504B2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湖南女性数字消费新业态与妇联服务创新研究</w:t>
      </w:r>
    </w:p>
    <w:p w14:paraId="1532A27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（二）家庭家教家风</w:t>
      </w:r>
    </w:p>
    <w:p w14:paraId="75268C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新时代领导干部家庭家教家风建设的实践路径研究</w:t>
      </w:r>
    </w:p>
    <w:p w14:paraId="6C2911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数字时代家庭家教家风建设创新路径研究</w:t>
      </w:r>
    </w:p>
    <w:p w14:paraId="6B0318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湖湘优良家风传承创新与家庭家教家风建设实践研究</w:t>
      </w:r>
    </w:p>
    <w:p w14:paraId="22E6F5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家教家风对青少年心理健康、价值观形成的影响研究</w:t>
      </w:r>
    </w:p>
    <w:p w14:paraId="71CC3E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妇女在弘扬中华民族传统美德、树立良好家风方面的重要作用研究</w:t>
      </w:r>
    </w:p>
    <w:p w14:paraId="7D92D5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《颜氏家训》《朱子家训》等经典文献家风家教思想研究</w:t>
      </w:r>
    </w:p>
    <w:p w14:paraId="7E6616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湖南省家庭教育指导服务质量管理规范化研究</w:t>
      </w:r>
    </w:p>
    <w:p w14:paraId="6E93F0B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（三）权益维护</w:t>
      </w:r>
    </w:p>
    <w:p w14:paraId="68A7D9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坚持全面依法治国与妇女儿童权益保障研究</w:t>
      </w:r>
    </w:p>
    <w:p w14:paraId="4355F8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新就业形态女性劳动者权益保障研究</w:t>
      </w:r>
    </w:p>
    <w:p w14:paraId="1BB98A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人工智能时代算法性别歧视的治理研究</w:t>
      </w:r>
    </w:p>
    <w:p w14:paraId="5812F6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留守、困境儿童关爱服务体系提质增效研究</w:t>
      </w:r>
    </w:p>
    <w:p w14:paraId="18D808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“爱心妈妈”＋“暖心姐姐”关爱服务工作的路径创新研究</w:t>
      </w:r>
    </w:p>
    <w:p w14:paraId="25CEEA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健</w:t>
      </w:r>
      <w:r>
        <w:rPr>
          <w:rFonts w:hint="eastAsia"/>
          <w:color w:val="auto"/>
          <w:spacing w:val="-6"/>
          <w:sz w:val="32"/>
          <w:lang w:val="en-US" w:eastAsia="zh-CN"/>
        </w:rPr>
        <w:t>全“全链条关注 闭环式关爱”未成年人保护工作机制研究</w:t>
      </w:r>
    </w:p>
    <w:p w14:paraId="0CD1B7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湖南农村地区防性侵教育“利剑护蕾”实践研究</w:t>
      </w:r>
    </w:p>
    <w:p w14:paraId="2C2F4E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妇女儿童司法救助中的湖南实践</w:t>
      </w:r>
    </w:p>
    <w:p w14:paraId="09A49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网络隔空猥亵问题的治理对策研究</w:t>
      </w:r>
    </w:p>
    <w:p w14:paraId="71D10EF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（四）组织建设</w:t>
      </w:r>
    </w:p>
    <w:p w14:paraId="1AF25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健全发挥妇联组织桥梁纽带作用的长效机制研究</w:t>
      </w:r>
    </w:p>
    <w:p w14:paraId="2106C2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“党建+妇建”助推妇女事业高质量发展的创新路径研究</w:t>
      </w:r>
    </w:p>
    <w:p w14:paraId="65220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妇联从“服务提供者”到“平台搭建者”的职能转变研究</w:t>
      </w:r>
    </w:p>
    <w:p w14:paraId="68E494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新就业群体中女性思想引领和凝聚服务研究</w:t>
      </w:r>
    </w:p>
    <w:p w14:paraId="4A5562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妇联组织引领农村妇女参与数字乡村建设的路径创新研究</w:t>
      </w:r>
    </w:p>
    <w:p w14:paraId="4A71AB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女性社会组织参与社会治理的机制与路径研究</w:t>
      </w:r>
    </w:p>
    <w:p w14:paraId="209E29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（五）基层治理</w:t>
      </w:r>
    </w:p>
    <w:p w14:paraId="0F8B23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家庭建设赋能基层治理现代化的湖南路径研究</w:t>
      </w:r>
    </w:p>
    <w:p w14:paraId="44468C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婚姻家庭矛盾纠纷的社会治理现状与完善对策研究</w:t>
      </w:r>
    </w:p>
    <w:p w14:paraId="4459AE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社区支持项目对低收入家庭心理健康的提升作用研究</w:t>
      </w:r>
    </w:p>
    <w:p w14:paraId="04D6A6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乡村振兴“巾帼追梦人”计划的湖南实践研究</w:t>
      </w:r>
    </w:p>
    <w:p w14:paraId="682DC5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“湘村女主播”助力乡村振兴的实践机制与优化策略探析</w:t>
      </w:r>
    </w:p>
    <w:p w14:paraId="317988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“家校社协同育人”机制在基层治理中的效能优化路径研究</w:t>
      </w:r>
    </w:p>
    <w:p w14:paraId="0C1D56B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（六）婚恋生育</w:t>
      </w:r>
    </w:p>
    <w:p w14:paraId="4A6017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新时代青年女性婚育意愿现状研究</w:t>
      </w:r>
    </w:p>
    <w:p w14:paraId="48B499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湖南省婚育友好型社会建设路径与实践研究</w:t>
      </w:r>
    </w:p>
    <w:p w14:paraId="0D70A8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不婚主义、晚婚晚育现象的成因、影响与干预研究</w:t>
      </w:r>
    </w:p>
    <w:p w14:paraId="114BC8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男性在婚恋中的角色焦虑与择偶标准变化研究</w:t>
      </w:r>
    </w:p>
    <w:p w14:paraId="53E6EE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90后或00后与父母辈婚恋价值观的比较研究</w:t>
      </w:r>
    </w:p>
    <w:p w14:paraId="44010D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高额彩礼对农村适龄青年婚育观念的影响研究</w:t>
      </w:r>
    </w:p>
    <w:p w14:paraId="5E7D33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宠物养育、人工智能伴侣等现象对传统婚姻制度的挑战研究</w:t>
      </w:r>
    </w:p>
    <w:p w14:paraId="116BCB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湖南“湘亲湘爱”婚恋服务体系构建的实施路径与政策建议研究</w:t>
      </w:r>
    </w:p>
    <w:p w14:paraId="3B78DF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湖南省人口高质量发展与生育支持政策体系建设研究</w:t>
      </w:r>
    </w:p>
    <w:p w14:paraId="2EE5BB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湖南0—3岁婴幼儿普惠托育服务供给现状研究</w:t>
      </w:r>
    </w:p>
    <w:p w14:paraId="042B5C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湖南普惠型托育服务体系构建的实施路径与政策建议研究</w:t>
      </w:r>
    </w:p>
    <w:p w14:paraId="738A1E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基于心理治疗有效成分分析的围产期抑郁干预方案的构建与应用</w:t>
      </w:r>
    </w:p>
    <w:p w14:paraId="60159AB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（七）妇儿健康</w:t>
      </w:r>
    </w:p>
    <w:p w14:paraId="3E3801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网络对未成年人行为模式影响研究</w:t>
      </w:r>
    </w:p>
    <w:p w14:paraId="6A3D39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湖南妇儿心理健康服务创新模式研究</w:t>
      </w:r>
    </w:p>
    <w:p w14:paraId="02D5E6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留守经历对儿童社会情感能力的影响研究</w:t>
      </w:r>
    </w:p>
    <w:p w14:paraId="0FD465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数字时代父母“屏幕育儿”的利弊分析研究</w:t>
      </w:r>
    </w:p>
    <w:p w14:paraId="161A9F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社交媒体使用对家庭亲密关系的负面影响及干预策略</w:t>
      </w:r>
    </w:p>
    <w:p w14:paraId="7172FB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网络成瘾青少年家庭的功能失调特征与干预方案研究</w:t>
      </w:r>
    </w:p>
    <w:p w14:paraId="1132E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城乡家庭心理健康服务可及性差异及其影响因素研究</w:t>
      </w:r>
    </w:p>
    <w:p w14:paraId="7F86D0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湖南儿童肥胖防控的社会支持体系研究</w:t>
      </w:r>
    </w:p>
    <w:p w14:paraId="2AB9E5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湖南推进农村低龄儿童家庭教育指导服务体系建设研究</w:t>
      </w:r>
    </w:p>
    <w:p w14:paraId="27626D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“健康湖南”视角下女性全生命周期身心健康促进研究</w:t>
      </w:r>
    </w:p>
    <w:p w14:paraId="7E3D83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长期护理政策下女性照护者角色压力和支持体系研究</w:t>
      </w:r>
    </w:p>
    <w:p w14:paraId="338E65C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（八）国际交流</w:t>
      </w:r>
    </w:p>
    <w:p w14:paraId="6EC804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妇女经济赋权与中非经贸合作的互动关系及发展对策研究</w:t>
      </w:r>
    </w:p>
    <w:p w14:paraId="5A9E7F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中非友好合作中双向惠民的机制创新与效应研究</w:t>
      </w:r>
    </w:p>
    <w:p w14:paraId="35E789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中非合作背景下湖南妇联组织推进妇女发展的实践与模式研究</w:t>
      </w:r>
    </w:p>
    <w:p w14:paraId="001A728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（九）文化历史与红色传承</w:t>
      </w:r>
    </w:p>
    <w:p w14:paraId="79DD66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湖南近现代妇女参政议政的历史发展研究</w:t>
      </w:r>
    </w:p>
    <w:p w14:paraId="708432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“八千湘女”的重要精神研究</w:t>
      </w:r>
    </w:p>
    <w:p w14:paraId="12C694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早期湖南女性共产党人参与马克思主义传播研究</w:t>
      </w:r>
    </w:p>
    <w:sectPr>
      <w:footerReference r:id="rId5" w:type="default"/>
      <w:pgSz w:w="11906" w:h="16838"/>
      <w:pgMar w:top="2098" w:right="1531" w:bottom="1984" w:left="1531" w:header="851" w:footer="1531" w:gutter="0"/>
      <w:pgNumType w:fmt="decimal"/>
      <w:cols w:space="0" w:num="1"/>
      <w:rtlGutter w:val="0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B899B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7B0B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7B0B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mNkZTNhYjkzNjdjOTRjNWJhYjBlOTM3MzAyYTAifQ=="/>
  </w:docVars>
  <w:rsids>
    <w:rsidRoot w:val="656F82B1"/>
    <w:rsid w:val="0E927ADF"/>
    <w:rsid w:val="18276F68"/>
    <w:rsid w:val="1D3D6DB0"/>
    <w:rsid w:val="1EDFC621"/>
    <w:rsid w:val="1F7EA083"/>
    <w:rsid w:val="1FFC67BD"/>
    <w:rsid w:val="23FF9DD5"/>
    <w:rsid w:val="29B90CE2"/>
    <w:rsid w:val="2E3B0CB2"/>
    <w:rsid w:val="2FFC48B8"/>
    <w:rsid w:val="33A61841"/>
    <w:rsid w:val="37FD7F1A"/>
    <w:rsid w:val="3AD53539"/>
    <w:rsid w:val="3D495C2F"/>
    <w:rsid w:val="3E9E5F37"/>
    <w:rsid w:val="3FFF3316"/>
    <w:rsid w:val="45F91CA4"/>
    <w:rsid w:val="4BCE4D08"/>
    <w:rsid w:val="4FB30CAA"/>
    <w:rsid w:val="56C67981"/>
    <w:rsid w:val="5DBE8B11"/>
    <w:rsid w:val="5DFE849B"/>
    <w:rsid w:val="5ECFC668"/>
    <w:rsid w:val="5FBFD919"/>
    <w:rsid w:val="64F5172F"/>
    <w:rsid w:val="656F82B1"/>
    <w:rsid w:val="6F3D0A40"/>
    <w:rsid w:val="70BE002D"/>
    <w:rsid w:val="71FF4E93"/>
    <w:rsid w:val="735FE2C7"/>
    <w:rsid w:val="739F7BC1"/>
    <w:rsid w:val="75FF1C35"/>
    <w:rsid w:val="7C6874AA"/>
    <w:rsid w:val="7D8B4032"/>
    <w:rsid w:val="7E7530E4"/>
    <w:rsid w:val="7E7FD578"/>
    <w:rsid w:val="7EAF9AFF"/>
    <w:rsid w:val="7EEB5063"/>
    <w:rsid w:val="7F7E6E0B"/>
    <w:rsid w:val="7FBF4BE4"/>
    <w:rsid w:val="AB4FDE24"/>
    <w:rsid w:val="AFEF7AA4"/>
    <w:rsid w:val="CBE62A3D"/>
    <w:rsid w:val="D3B739A4"/>
    <w:rsid w:val="D97B9A5C"/>
    <w:rsid w:val="DBAF45CB"/>
    <w:rsid w:val="DDEB3797"/>
    <w:rsid w:val="DE1FA6B0"/>
    <w:rsid w:val="DEFEEE8D"/>
    <w:rsid w:val="DFFE2E9C"/>
    <w:rsid w:val="E99F1DA3"/>
    <w:rsid w:val="EB2F55FD"/>
    <w:rsid w:val="EBBEB069"/>
    <w:rsid w:val="EF9EF99B"/>
    <w:rsid w:val="EFEF66A7"/>
    <w:rsid w:val="F661BD43"/>
    <w:rsid w:val="F7DEAE24"/>
    <w:rsid w:val="FACF94C8"/>
    <w:rsid w:val="FBDB4D5C"/>
    <w:rsid w:val="FEFFB3C3"/>
    <w:rsid w:val="FF77A498"/>
    <w:rsid w:val="FFD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 w:firstLineChars="200"/>
    </w:pPr>
    <w:rPr>
      <w:rFonts w:ascii="Times New Roman" w:hAnsi="Times New Roman" w:eastAsia="方正仿宋_GBK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方正仿宋_GBK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0.0 大标题"/>
    <w:basedOn w:val="1"/>
    <w:next w:val="2"/>
    <w:qFormat/>
    <w:uiPriority w:val="0"/>
    <w:pPr>
      <w:spacing w:line="700" w:lineRule="exact"/>
      <w:jc w:val="center"/>
    </w:pPr>
    <w:rPr>
      <w:rFonts w:ascii="Times New Roman" w:hAnsi="Times New Roman" w:eastAsia="方正小标宋_GBK" w:cs="Times New Roman"/>
      <w:sz w:val="44"/>
    </w:rPr>
  </w:style>
  <w:style w:type="paragraph" w:customStyle="1" w:styleId="8">
    <w:name w:val="0.1 小标题"/>
    <w:basedOn w:val="1"/>
    <w:qFormat/>
    <w:uiPriority w:val="0"/>
    <w:pPr>
      <w:jc w:val="center"/>
    </w:pPr>
    <w:rPr>
      <w:rFonts w:eastAsia="方正楷体_GBK"/>
    </w:rPr>
  </w:style>
  <w:style w:type="paragraph" w:customStyle="1" w:styleId="9">
    <w:name w:val="0.2 黑体小标题"/>
    <w:basedOn w:val="1"/>
    <w:qFormat/>
    <w:uiPriority w:val="0"/>
    <w:pPr>
      <w:jc w:val="center"/>
    </w:pPr>
    <w:rPr>
      <w:rFonts w:eastAsia="方正黑体_GBK"/>
    </w:rPr>
  </w:style>
  <w:style w:type="paragraph" w:customStyle="1" w:styleId="10">
    <w:name w:val="2.0 二级标题"/>
    <w:basedOn w:val="2"/>
    <w:next w:val="2"/>
    <w:qFormat/>
    <w:uiPriority w:val="0"/>
    <w:rPr>
      <w:rFonts w:eastAsia="方正楷体_GBK"/>
    </w:rPr>
  </w:style>
  <w:style w:type="paragraph" w:customStyle="1" w:styleId="11">
    <w:name w:val="3.0 三级标题"/>
    <w:basedOn w:val="2"/>
    <w:next w:val="2"/>
    <w:link w:val="15"/>
    <w:qFormat/>
    <w:uiPriority w:val="0"/>
    <w:rPr>
      <w:b/>
    </w:rPr>
  </w:style>
  <w:style w:type="paragraph" w:customStyle="1" w:styleId="12">
    <w:name w:val="1.0 一级标题"/>
    <w:basedOn w:val="2"/>
    <w:next w:val="2"/>
    <w:qFormat/>
    <w:uiPriority w:val="0"/>
    <w:rPr>
      <w:rFonts w:eastAsia="方正黑体_GBK"/>
    </w:rPr>
  </w:style>
  <w:style w:type="paragraph" w:customStyle="1" w:styleId="13">
    <w:name w:val="z. 落款时间"/>
    <w:basedOn w:val="1"/>
    <w:next w:val="2"/>
    <w:qFormat/>
    <w:uiPriority w:val="0"/>
    <w:pPr>
      <w:ind w:right="1280" w:rightChars="400"/>
      <w:jc w:val="right"/>
    </w:pPr>
    <w:rPr>
      <w:rFonts w:ascii="Times New Roman" w:hAnsi="Times New Roman" w:eastAsia="方正仿宋_GBK"/>
    </w:rPr>
  </w:style>
  <w:style w:type="paragraph" w:customStyle="1" w:styleId="14">
    <w:name w:val="0.3 图注说明"/>
    <w:basedOn w:val="1"/>
    <w:next w:val="2"/>
    <w:qFormat/>
    <w:uiPriority w:val="0"/>
    <w:pPr>
      <w:spacing w:line="240" w:lineRule="auto"/>
      <w:jc w:val="center"/>
    </w:pPr>
    <w:rPr>
      <w:rFonts w:eastAsia="方正楷体_GBK"/>
      <w:sz w:val="28"/>
    </w:rPr>
  </w:style>
  <w:style w:type="character" w:customStyle="1" w:styleId="15">
    <w:name w:val="3.0 三级标题 Char"/>
    <w:link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5317</Words>
  <Characters>5451</Characters>
  <Lines>0</Lines>
  <Paragraphs>0</Paragraphs>
  <TotalTime>4</TotalTime>
  <ScaleCrop>false</ScaleCrop>
  <LinksUpToDate>false</LinksUpToDate>
  <CharactersWithSpaces>5487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2026-06-06T03:50:00Z</dcterms:created>
  <dc:creator>胡佳佳</dc:creator>
  <cp:lastModifiedBy>green</cp:lastModifiedBy>
  <dcterms:modified xsi:type="dcterms:W3CDTF">2026-06-08T06:45:11Z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788B31508066B88F8621226A8261528D_43</vt:lpwstr>
  </property>
  <property fmtid="{D5CDD505-2E9C-101B-9397-08002B2CF9AE}" pid="4" name="KSOTemplateDocerSaveRecord">
    <vt:lpwstr>eyJoZGlkIjoiYWRhZGZjZTZjMjg3ODdjYzdiNGEzODkzOGNjNmE1M2QiLCJ1c2VySWQiOiIzODE5Njk0NDcifQ==</vt:lpwstr>
  </property>
</Properties>
</file>