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4E592">
      <w:pPr>
        <w:spacing w:before="135" w:line="1186" w:lineRule="exact"/>
        <w:rPr>
          <w:position w:val="-23"/>
        </w:rPr>
      </w:pPr>
      <w:r>
        <w:rPr>
          <w:position w:val="-23"/>
        </w:rPr>
        <w:drawing>
          <wp:inline distT="0" distB="0" distL="0" distR="0">
            <wp:extent cx="2616200" cy="653415"/>
            <wp:effectExtent l="0" t="0" r="5080" b="190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1F75D">
      <w:pPr>
        <w:pStyle w:val="2"/>
        <w:spacing w:line="251" w:lineRule="auto"/>
        <w:rPr>
          <w:rFonts w:hint="default" w:ascii="宋体" w:hAnsi="宋体" w:eastAsia="宋体" w:cs="宋体"/>
          <w:b/>
          <w:bCs/>
          <w:snapToGrid w:val="0"/>
          <w:color w:val="000000"/>
          <w:spacing w:val="-39"/>
          <w:kern w:val="0"/>
          <w:sz w:val="64"/>
          <w:szCs w:val="64"/>
          <w:lang w:val="en-US" w:eastAsia="zh-CN" w:bidi="ar-SA"/>
        </w:rPr>
      </w:pPr>
      <w:r>
        <w:rPr>
          <w:rFonts w:hint="eastAsia" w:eastAsia="宋体"/>
          <w:lang w:val="en-US" w:eastAsia="zh-CN"/>
        </w:rPr>
        <w:t xml:space="preserve">                         </w:t>
      </w:r>
    </w:p>
    <w:p w14:paraId="4CCF862B">
      <w:pPr>
        <w:spacing w:before="208" w:line="213" w:lineRule="auto"/>
        <w:ind w:firstLine="2258" w:firstLineChars="400"/>
        <w:rPr>
          <w:rFonts w:ascii="宋体" w:hAnsi="宋体" w:eastAsia="宋体" w:cs="宋体"/>
          <w:sz w:val="64"/>
          <w:szCs w:val="64"/>
        </w:rPr>
      </w:pPr>
      <w:r>
        <w:rPr>
          <w:rFonts w:ascii="宋体" w:hAnsi="宋体" w:eastAsia="宋体" w:cs="宋体"/>
          <w:b/>
          <w:bCs/>
          <w:spacing w:val="-39"/>
          <w:sz w:val="64"/>
          <w:szCs w:val="64"/>
        </w:rPr>
        <w:t>本科教育教学预评估</w:t>
      </w:r>
    </w:p>
    <w:p w14:paraId="3FD67088">
      <w:pPr>
        <w:pStyle w:val="2"/>
        <w:spacing w:line="242" w:lineRule="auto"/>
      </w:pPr>
    </w:p>
    <w:p w14:paraId="66FBE8F6">
      <w:pPr>
        <w:pStyle w:val="2"/>
        <w:spacing w:line="242" w:lineRule="auto"/>
      </w:pPr>
    </w:p>
    <w:p w14:paraId="1D525340">
      <w:pPr>
        <w:pStyle w:val="2"/>
        <w:spacing w:line="242" w:lineRule="auto"/>
      </w:pPr>
      <w:r>
        <w:pict>
          <v:shape id="_x0000_s1026" o:spid="_x0000_s1026" o:spt="202" type="#_x0000_t202" style="position:absolute;left:0pt;margin-left:207.15pt;margin-top:4.6pt;height:318.35pt;width:61.6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0448F224">
                  <w:pPr>
                    <w:spacing w:before="21" w:line="207" w:lineRule="auto"/>
                    <w:ind w:left="20"/>
                    <w:outlineLvl w:val="0"/>
                    <w:rPr>
                      <w:rFonts w:hint="eastAsia" w:ascii="汉仪中黑简" w:hAnsi="汉仪中黑简" w:eastAsia="汉仪中黑简" w:cs="汉仪中黑简"/>
                      <w:sz w:val="72"/>
                      <w:szCs w:val="72"/>
                    </w:rPr>
                  </w:pPr>
                  <w:r>
                    <w:rPr>
                      <w:rFonts w:hint="eastAsia" w:ascii="汉仪中黑简" w:hAnsi="汉仪中黑简" w:eastAsia="汉仪中黑简" w:cs="汉仪中黑简"/>
                      <w:b/>
                      <w:bCs/>
                      <w:spacing w:val="76"/>
                      <w:w w:val="114"/>
                      <w:sz w:val="72"/>
                      <w:szCs w:val="72"/>
                    </w:rPr>
                    <w:t>评估工作方案</w:t>
                  </w:r>
                </w:p>
              </w:txbxContent>
            </v:textbox>
          </v:shape>
        </w:pict>
      </w:r>
    </w:p>
    <w:p w14:paraId="2F548144">
      <w:pPr>
        <w:pStyle w:val="2"/>
        <w:spacing w:line="242" w:lineRule="auto"/>
      </w:pPr>
    </w:p>
    <w:p w14:paraId="61F3DEB8">
      <w:pPr>
        <w:pStyle w:val="2"/>
        <w:spacing w:line="242" w:lineRule="auto"/>
      </w:pPr>
    </w:p>
    <w:p w14:paraId="4BB92C4A">
      <w:pPr>
        <w:pStyle w:val="2"/>
        <w:spacing w:line="242" w:lineRule="auto"/>
      </w:pPr>
    </w:p>
    <w:p w14:paraId="1C60C38C">
      <w:pPr>
        <w:pStyle w:val="2"/>
        <w:spacing w:line="242" w:lineRule="auto"/>
      </w:pPr>
    </w:p>
    <w:p w14:paraId="06966BB4">
      <w:pPr>
        <w:pStyle w:val="2"/>
        <w:spacing w:line="242" w:lineRule="auto"/>
      </w:pPr>
    </w:p>
    <w:p w14:paraId="73E62C9C">
      <w:pPr>
        <w:pStyle w:val="2"/>
        <w:spacing w:line="242" w:lineRule="auto"/>
      </w:pPr>
    </w:p>
    <w:p w14:paraId="39D4BCA9">
      <w:pPr>
        <w:pStyle w:val="2"/>
        <w:spacing w:line="242" w:lineRule="auto"/>
      </w:pPr>
    </w:p>
    <w:p w14:paraId="002882BE">
      <w:pPr>
        <w:pStyle w:val="2"/>
        <w:spacing w:line="242" w:lineRule="auto"/>
      </w:pPr>
    </w:p>
    <w:p w14:paraId="22D4CD33">
      <w:pPr>
        <w:pStyle w:val="2"/>
        <w:spacing w:line="242" w:lineRule="auto"/>
      </w:pPr>
    </w:p>
    <w:p w14:paraId="5243A708">
      <w:pPr>
        <w:pStyle w:val="2"/>
        <w:spacing w:line="242" w:lineRule="auto"/>
      </w:pPr>
    </w:p>
    <w:p w14:paraId="4D3B1CF4">
      <w:pPr>
        <w:pStyle w:val="2"/>
        <w:spacing w:line="242" w:lineRule="auto"/>
      </w:pPr>
    </w:p>
    <w:p w14:paraId="75627CDF">
      <w:pPr>
        <w:pStyle w:val="2"/>
        <w:spacing w:line="242" w:lineRule="auto"/>
      </w:pPr>
    </w:p>
    <w:p w14:paraId="6EF5D227">
      <w:pPr>
        <w:pStyle w:val="2"/>
        <w:spacing w:line="242" w:lineRule="auto"/>
      </w:pPr>
    </w:p>
    <w:p w14:paraId="04E86D84">
      <w:pPr>
        <w:pStyle w:val="2"/>
        <w:spacing w:line="242" w:lineRule="auto"/>
      </w:pPr>
    </w:p>
    <w:p w14:paraId="26E1D1E9">
      <w:pPr>
        <w:pStyle w:val="2"/>
        <w:spacing w:line="242" w:lineRule="auto"/>
      </w:pPr>
    </w:p>
    <w:p w14:paraId="271F7F24">
      <w:pPr>
        <w:pStyle w:val="2"/>
        <w:spacing w:line="242" w:lineRule="auto"/>
      </w:pPr>
    </w:p>
    <w:p w14:paraId="699B33F1">
      <w:pPr>
        <w:pStyle w:val="2"/>
        <w:spacing w:line="243" w:lineRule="auto"/>
      </w:pPr>
    </w:p>
    <w:p w14:paraId="3B833CF6">
      <w:pPr>
        <w:pStyle w:val="2"/>
        <w:spacing w:line="243" w:lineRule="auto"/>
      </w:pPr>
    </w:p>
    <w:p w14:paraId="752E831B">
      <w:pPr>
        <w:pStyle w:val="2"/>
        <w:spacing w:line="243" w:lineRule="auto"/>
      </w:pPr>
    </w:p>
    <w:p w14:paraId="10EAB0E3">
      <w:pPr>
        <w:pStyle w:val="2"/>
        <w:spacing w:line="243" w:lineRule="auto"/>
      </w:pPr>
    </w:p>
    <w:p w14:paraId="199BCEE8">
      <w:pPr>
        <w:pStyle w:val="2"/>
        <w:spacing w:line="243" w:lineRule="auto"/>
      </w:pPr>
    </w:p>
    <w:p w14:paraId="1160AAD0">
      <w:pPr>
        <w:pStyle w:val="2"/>
        <w:spacing w:line="243" w:lineRule="auto"/>
      </w:pPr>
    </w:p>
    <w:p w14:paraId="0575AEAE">
      <w:pPr>
        <w:pStyle w:val="2"/>
        <w:spacing w:line="243" w:lineRule="auto"/>
      </w:pPr>
    </w:p>
    <w:p w14:paraId="56D66017">
      <w:pPr>
        <w:pStyle w:val="2"/>
        <w:spacing w:line="243" w:lineRule="auto"/>
      </w:pPr>
    </w:p>
    <w:p w14:paraId="07EE042C">
      <w:pPr>
        <w:pStyle w:val="2"/>
        <w:spacing w:line="243" w:lineRule="auto"/>
        <w:rPr>
          <w:b/>
          <w:bCs/>
          <w:sz w:val="36"/>
          <w:szCs w:val="36"/>
        </w:rPr>
      </w:pPr>
    </w:p>
    <w:p w14:paraId="531BF1C0">
      <w:pPr>
        <w:spacing w:before="101" w:line="229" w:lineRule="auto"/>
        <w:ind w:left="1925" w:firstLine="1132" w:firstLineChars="300"/>
        <w:jc w:val="both"/>
        <w:rPr>
          <w:rFonts w:hint="default" w:ascii="楷体" w:hAnsi="楷体" w:eastAsia="楷体" w:cs="楷体"/>
          <w:b/>
          <w:bCs/>
          <w:sz w:val="36"/>
          <w:szCs w:val="36"/>
          <w:lang w:val="en-US" w:eastAsia="zh-CN"/>
        </w:rPr>
      </w:pPr>
      <w:r>
        <w:rPr>
          <w:rFonts w:ascii="楷体" w:hAnsi="楷体" w:eastAsia="楷体" w:cs="楷体"/>
          <w:b/>
          <w:bCs/>
          <w:spacing w:val="8"/>
          <w:sz w:val="36"/>
          <w:szCs w:val="36"/>
        </w:rPr>
        <w:t>湖南女子学院</w:t>
      </w:r>
      <w:r>
        <w:rPr>
          <w:rFonts w:hint="eastAsia" w:ascii="楷体" w:hAnsi="楷体" w:eastAsia="楷体" w:cs="楷体"/>
          <w:b/>
          <w:bCs/>
          <w:spacing w:val="8"/>
          <w:sz w:val="36"/>
          <w:szCs w:val="36"/>
          <w:lang w:val="en-US" w:eastAsia="zh-CN"/>
        </w:rPr>
        <w:t>体育部</w:t>
      </w:r>
    </w:p>
    <w:p w14:paraId="66015C35">
      <w:pPr>
        <w:spacing w:before="244" w:line="231" w:lineRule="auto"/>
        <w:ind w:left="3907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2025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年</w:t>
      </w: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9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月</w:t>
      </w:r>
    </w:p>
    <w:p w14:paraId="16C00034">
      <w:pPr>
        <w:spacing w:line="231" w:lineRule="auto"/>
        <w:rPr>
          <w:rFonts w:ascii="楷体" w:hAnsi="楷体" w:eastAsia="楷体" w:cs="楷体"/>
          <w:sz w:val="31"/>
          <w:szCs w:val="31"/>
        </w:rPr>
        <w:sectPr>
          <w:pgSz w:w="11910" w:h="16840"/>
          <w:pgMar w:top="1431" w:right="1786" w:bottom="0" w:left="1331" w:header="0" w:footer="0" w:gutter="0"/>
          <w:cols w:space="720" w:num="1"/>
        </w:sectPr>
      </w:pPr>
    </w:p>
    <w:p w14:paraId="6EC7DF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731" w:firstLineChars="200"/>
        <w:jc w:val="center"/>
        <w:textAlignment w:val="baseline"/>
        <w:outlineLvl w:val="0"/>
        <w:rPr>
          <w:rFonts w:ascii="黑体" w:hAnsi="黑体" w:eastAsia="黑体" w:cs="黑体"/>
          <w:b/>
          <w:bCs/>
          <w:spacing w:val="7"/>
          <w:sz w:val="35"/>
          <w:szCs w:val="35"/>
        </w:rPr>
      </w:pPr>
      <w:r>
        <w:rPr>
          <w:rFonts w:ascii="黑体" w:hAnsi="黑体" w:eastAsia="黑体" w:cs="黑体"/>
          <w:b/>
          <w:bCs/>
          <w:spacing w:val="7"/>
          <w:sz w:val="35"/>
          <w:szCs w:val="35"/>
        </w:rPr>
        <w:t>湖南女子学院</w:t>
      </w:r>
      <w:r>
        <w:rPr>
          <w:rFonts w:hint="eastAsia" w:ascii="黑体" w:hAnsi="黑体" w:eastAsia="黑体" w:cs="黑体"/>
          <w:b/>
          <w:bCs/>
          <w:spacing w:val="7"/>
          <w:sz w:val="35"/>
          <w:szCs w:val="35"/>
          <w:lang w:val="en-US" w:eastAsia="zh-CN"/>
        </w:rPr>
        <w:t>体育部</w:t>
      </w:r>
      <w:r>
        <w:rPr>
          <w:rFonts w:ascii="黑体" w:hAnsi="黑体" w:eastAsia="黑体" w:cs="黑体"/>
          <w:b/>
          <w:bCs/>
          <w:spacing w:val="7"/>
          <w:sz w:val="35"/>
          <w:szCs w:val="35"/>
        </w:rPr>
        <w:t>本科教育教学</w:t>
      </w:r>
    </w:p>
    <w:p w14:paraId="72AAD3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731" w:firstLineChars="200"/>
        <w:jc w:val="center"/>
        <w:textAlignment w:val="baseline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7"/>
          <w:sz w:val="35"/>
          <w:szCs w:val="35"/>
        </w:rPr>
        <w:t>预评估</w:t>
      </w:r>
      <w:r>
        <w:rPr>
          <w:rFonts w:ascii="黑体" w:hAnsi="黑体" w:eastAsia="黑体" w:cs="黑体"/>
          <w:b/>
          <w:bCs/>
          <w:spacing w:val="6"/>
          <w:sz w:val="35"/>
          <w:szCs w:val="35"/>
        </w:rPr>
        <w:t>工作方案</w:t>
      </w:r>
    </w:p>
    <w:p w14:paraId="52863A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firstLine="568" w:firstLineChars="200"/>
        <w:jc w:val="both"/>
        <w:textAlignment w:val="baseline"/>
        <w:rPr>
          <w:rFonts w:ascii="宋体" w:hAnsi="宋体" w:eastAsia="宋体" w:cs="宋体"/>
          <w:spacing w:val="2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为做好湖南女子学院本科教育教学预评估专家线上评估工作，确保</w:t>
      </w:r>
      <w:r>
        <w:rPr>
          <w:rFonts w:hint="eastAsia" w:ascii="宋体" w:hAnsi="宋体" w:eastAsia="宋体" w:cs="宋体"/>
          <w:spacing w:val="2"/>
          <w:sz w:val="28"/>
          <w:szCs w:val="28"/>
          <w:lang w:val="en-US" w:eastAsia="zh-CN"/>
        </w:rPr>
        <w:t>体育部</w:t>
      </w:r>
      <w:r>
        <w:rPr>
          <w:rFonts w:ascii="宋体" w:hAnsi="宋体" w:eastAsia="宋体" w:cs="宋体"/>
          <w:spacing w:val="2"/>
          <w:sz w:val="28"/>
          <w:szCs w:val="28"/>
        </w:rPr>
        <w:t>高质量完成本科教育教学预评估评建各项工作，特制订本工作方案。</w:t>
      </w:r>
    </w:p>
    <w:p w14:paraId="213136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50" w:firstLineChars="200"/>
        <w:textAlignment w:val="baseline"/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</w:rPr>
        <w:t>一、线上评估时间</w:t>
      </w:r>
    </w:p>
    <w:p w14:paraId="14A7DF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firstLine="556" w:firstLineChars="200"/>
        <w:textAlignment w:val="baseline"/>
        <w:rPr>
          <w:rFonts w:ascii="宋体" w:hAnsi="宋体" w:eastAsia="宋体" w:cs="宋体"/>
          <w:spacing w:val="-1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2025</w:t>
      </w:r>
      <w:r>
        <w:rPr>
          <w:rFonts w:ascii="宋体" w:hAnsi="宋体" w:eastAsia="宋体" w:cs="宋体"/>
          <w:spacing w:val="-1"/>
          <w:sz w:val="28"/>
          <w:szCs w:val="28"/>
        </w:rPr>
        <w:t>年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9</w:t>
      </w:r>
      <w:r>
        <w:rPr>
          <w:rFonts w:ascii="宋体" w:hAnsi="宋体" w:eastAsia="宋体" w:cs="宋体"/>
          <w:spacing w:val="-1"/>
          <w:sz w:val="28"/>
          <w:szCs w:val="28"/>
        </w:rPr>
        <w:t>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17</w:t>
      </w:r>
      <w:r>
        <w:rPr>
          <w:rFonts w:ascii="宋体" w:hAnsi="宋体" w:eastAsia="宋体" w:cs="宋体"/>
          <w:spacing w:val="-1"/>
          <w:sz w:val="28"/>
          <w:szCs w:val="28"/>
        </w:rPr>
        <w:t>日—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9</w:t>
      </w:r>
      <w:r>
        <w:rPr>
          <w:rFonts w:ascii="宋体" w:hAnsi="宋体" w:eastAsia="宋体" w:cs="宋体"/>
          <w:spacing w:val="-1"/>
          <w:sz w:val="28"/>
          <w:szCs w:val="28"/>
        </w:rPr>
        <w:t>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23</w:t>
      </w:r>
      <w:r>
        <w:rPr>
          <w:rFonts w:ascii="宋体" w:hAnsi="宋体" w:eastAsia="宋体" w:cs="宋体"/>
          <w:spacing w:val="-1"/>
          <w:sz w:val="28"/>
          <w:szCs w:val="28"/>
        </w:rPr>
        <w:t>日</w:t>
      </w:r>
    </w:p>
    <w:p w14:paraId="38EEFA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firstLine="556" w:firstLineChars="200"/>
        <w:textAlignment w:val="baseline"/>
        <w:rPr>
          <w:rFonts w:ascii="宋体" w:hAnsi="宋体" w:eastAsia="宋体" w:cs="宋体"/>
          <w:spacing w:val="-1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2025</w:t>
      </w:r>
      <w:r>
        <w:rPr>
          <w:rFonts w:ascii="宋体" w:hAnsi="宋体" w:eastAsia="宋体" w:cs="宋体"/>
          <w:spacing w:val="-1"/>
          <w:sz w:val="28"/>
          <w:szCs w:val="28"/>
        </w:rPr>
        <w:t>年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9月</w:t>
      </w:r>
      <w:r>
        <w:rPr>
          <w:rFonts w:hint="eastAsia" w:ascii="Times New Roman" w:hAnsi="Times New Roman" w:eastAsia="Times New Roman" w:cs="Times New Roman"/>
          <w:spacing w:val="-1"/>
          <w:sz w:val="28"/>
          <w:szCs w:val="28"/>
          <w:lang w:val="en-US" w:eastAsia="zh-CN"/>
        </w:rPr>
        <w:t>24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日</w:t>
      </w:r>
      <w:r>
        <w:rPr>
          <w:rFonts w:ascii="宋体" w:hAnsi="宋体" w:eastAsia="宋体" w:cs="宋体"/>
          <w:spacing w:val="-1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9</w:t>
      </w:r>
      <w:r>
        <w:rPr>
          <w:rFonts w:ascii="宋体" w:hAnsi="宋体" w:eastAsia="宋体" w:cs="宋体"/>
          <w:spacing w:val="-1"/>
          <w:sz w:val="28"/>
          <w:szCs w:val="28"/>
        </w:rPr>
        <w:t>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</w:t>
      </w:r>
      <w:r>
        <w:rPr>
          <w:rFonts w:hint="eastAsia" w:ascii="Times New Roman" w:hAnsi="Times New Roman" w:eastAsia="宋体" w:cs="Times New Roman"/>
          <w:spacing w:val="-1"/>
          <w:sz w:val="28"/>
          <w:szCs w:val="28"/>
          <w:lang w:val="en-US" w:eastAsia="zh-CN"/>
        </w:rPr>
        <w:t>6</w:t>
      </w:r>
      <w:r>
        <w:rPr>
          <w:rFonts w:ascii="宋体" w:hAnsi="宋体" w:eastAsia="宋体" w:cs="宋体"/>
          <w:spacing w:val="-1"/>
          <w:sz w:val="28"/>
          <w:szCs w:val="28"/>
        </w:rPr>
        <w:t>日</w:t>
      </w:r>
    </w:p>
    <w:p w14:paraId="55CF5B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50" w:firstLineChars="200"/>
        <w:textAlignment w:val="baseline"/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</w:rPr>
        <w:t>二、工作分组及职责</w:t>
      </w:r>
    </w:p>
    <w:p w14:paraId="4415A9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ascii="宋体" w:hAnsi="宋体" w:eastAsia="宋体" w:cs="宋体"/>
          <w:spacing w:val="-4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本次预评估由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体育部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党政班子成员共同</w:t>
      </w:r>
      <w:r>
        <w:rPr>
          <w:rFonts w:ascii="宋体" w:hAnsi="宋体" w:eastAsia="宋体" w:cs="宋体"/>
          <w:spacing w:val="-4"/>
          <w:sz w:val="28"/>
          <w:szCs w:val="28"/>
        </w:rPr>
        <w:t>领导，根据评估需要，成立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六</w:t>
      </w:r>
      <w:r>
        <w:rPr>
          <w:rFonts w:ascii="宋体" w:hAnsi="宋体" w:eastAsia="宋体" w:cs="宋体"/>
          <w:spacing w:val="-4"/>
          <w:sz w:val="28"/>
          <w:szCs w:val="28"/>
        </w:rPr>
        <w:t>个业务工作组，具体分组及各组职责如下：</w:t>
      </w:r>
    </w:p>
    <w:p w14:paraId="402273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50" w:firstLineChars="200"/>
        <w:textAlignment w:val="baseline"/>
        <w:rPr>
          <w:rFonts w:hint="eastAsia" w:ascii="华文中宋" w:hAnsi="华文中宋" w:eastAsia="华文中宋" w:cs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</w:rPr>
        <w:t>1.指令调度与综合协调组</w:t>
      </w:r>
    </w:p>
    <w:p w14:paraId="604695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组织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领导：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王庆云</w:t>
      </w:r>
    </w:p>
    <w:p w14:paraId="792C28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总体协调：组长：肖晖昵</w:t>
      </w:r>
    </w:p>
    <w:p w14:paraId="7F8F4D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default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副组长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 xml:space="preserve">： 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李照清、刘泽锋、崔游</w:t>
      </w:r>
    </w:p>
    <w:p w14:paraId="445834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主要职责：</w:t>
      </w:r>
    </w:p>
    <w:p w14:paraId="240581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（1）负责制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定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落实学校《指令调度与综合协调工作组迎接专家线上评估工作方案》；</w:t>
      </w:r>
    </w:p>
    <w:p w14:paraId="54AC81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（2）负责预评估工作的组织与实施；</w:t>
      </w:r>
    </w:p>
    <w:p w14:paraId="4A8113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（3）负责协调各部门各教研室相关工作，定期召开预评估评建工作会议， 指导、督促其他各工作组完成好相关预评估工作；</w:t>
      </w:r>
    </w:p>
    <w:p w14:paraId="245793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（4）负责专家评估期间接收各渠道指令，对接收到的各类指令进行审核、分析，并及时下达到相关单位或个人，全程跟踪指令的 执行情况；</w:t>
      </w:r>
    </w:p>
    <w:p w14:paraId="7F37FE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（5）负责与学校相关部门及预评估专家组信息的沟通与联络；</w:t>
      </w:r>
    </w:p>
    <w:p w14:paraId="3D5734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sectPr>
          <w:footerReference r:id="rId5" w:type="default"/>
          <w:pgSz w:w="11910" w:h="16840"/>
          <w:pgMar w:top="1431" w:right="1381" w:bottom="1149" w:left="1371" w:header="0" w:footer="984" w:gutter="0"/>
          <w:cols w:space="720" w:num="1"/>
        </w:sect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（6）负责综合协调其他有关评估及领导小组安排的其他工作。</w:t>
      </w:r>
    </w:p>
    <w:p w14:paraId="5E3D7A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50" w:firstLineChars="200"/>
        <w:textAlignment w:val="baseline"/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</w:rPr>
        <w:t>2.材料工作组</w:t>
      </w:r>
    </w:p>
    <w:p w14:paraId="01664F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责任领导：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王庆云</w:t>
      </w:r>
    </w:p>
    <w:p w14:paraId="3D4B11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责任单位： 各教研室</w:t>
      </w:r>
    </w:p>
    <w:p w14:paraId="19313B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组长：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李照清</w:t>
      </w:r>
    </w:p>
    <w:p w14:paraId="013A7C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default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副组长：肖晖昵、刘泽锋、崔游</w:t>
      </w:r>
    </w:p>
    <w:p w14:paraId="4F7328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default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组员：全体教师</w:t>
      </w:r>
    </w:p>
    <w:p w14:paraId="6742BB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主要职责：</w:t>
      </w:r>
    </w:p>
    <w:p w14:paraId="365B5A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（1）负责落实学校《材料工作组迎接专家评估工作方案》；</w:t>
      </w:r>
    </w:p>
    <w:p w14:paraId="4CFB5E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（2）负责专家组抽查材料与各类支撑材料的整理、审核；</w:t>
      </w:r>
    </w:p>
    <w:p w14:paraId="0E4532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（3）负责专家调阅教育教学材料的通知、收集整理、审核、报送；</w:t>
      </w:r>
    </w:p>
    <w:p w14:paraId="78E942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（4）接受专家对材料的询问并进行解释，对不能作出解释的，负责联系相关人员向专家解释和说明；</w:t>
      </w:r>
    </w:p>
    <w:p w14:paraId="6B78C1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（5）负责领导小组安排的其他工作。</w:t>
      </w:r>
    </w:p>
    <w:p w14:paraId="1D77FE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50" w:firstLineChars="200"/>
        <w:textAlignment w:val="baseline"/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</w:rPr>
        <w:t>3.</w:t>
      </w:r>
      <w:r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  <w:lang w:val="en-US" w:eastAsia="zh-CN"/>
        </w:rPr>
        <w:t>部</w:t>
      </w:r>
      <w:r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</w:rPr>
        <w:t>领导访谈与会务协调工作组</w:t>
      </w:r>
    </w:p>
    <w:p w14:paraId="1AC038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firstLine="556" w:firstLineChars="200"/>
        <w:textAlignment w:val="baseline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 xml:space="preserve">责任领导： 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王庆云</w:t>
      </w:r>
    </w:p>
    <w:p w14:paraId="3EDA04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firstLine="556" w:firstLineChars="200"/>
        <w:textAlignment w:val="baseline"/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 xml:space="preserve">责任单位： 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体育部综合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办公室</w:t>
      </w:r>
    </w:p>
    <w:p w14:paraId="589CF4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firstLine="556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组长：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肖晖昵</w:t>
      </w:r>
    </w:p>
    <w:p w14:paraId="1D017A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firstLine="544" w:firstLineChars="200"/>
        <w:textAlignment w:val="baseline"/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副组长：刘泽锋、崔游</w:t>
      </w:r>
    </w:p>
    <w:p w14:paraId="568D48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主要职责：</w:t>
      </w:r>
    </w:p>
    <w:p w14:paraId="4A120F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（1）负责院领导和访谈教师访谈时间、地点的确定；</w:t>
      </w:r>
    </w:p>
    <w:p w14:paraId="43ECCE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（3）负责访谈领导和教师的培训与安排；</w:t>
      </w:r>
    </w:p>
    <w:p w14:paraId="141C5D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（4）负责访谈视频会议的安排和保障；</w:t>
      </w:r>
    </w:p>
    <w:p w14:paraId="754C07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（5）负责做好专家组线上评估启动会的录音及录音文字材料的整理；</w:t>
      </w:r>
    </w:p>
    <w:p w14:paraId="3ACC60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（7）负责做好预评估期间启动会会务安排；</w:t>
      </w:r>
    </w:p>
    <w:p w14:paraId="0E20D3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（8）协调安排专家访谈场所；</w:t>
      </w:r>
    </w:p>
    <w:p w14:paraId="488D36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（9）负责领导小组安排的其他工作。</w:t>
      </w:r>
    </w:p>
    <w:p w14:paraId="5DAB39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50" w:firstLineChars="200"/>
        <w:textAlignment w:val="baseline"/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  <w:lang w:eastAsia="zh-CN"/>
        </w:rPr>
        <w:t>4.教职工工作组</w:t>
      </w:r>
    </w:p>
    <w:p w14:paraId="09B3AF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default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责任领导：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王庆云</w:t>
      </w:r>
    </w:p>
    <w:p w14:paraId="32794F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firstLine="544" w:firstLineChars="200"/>
        <w:textAlignment w:val="baseline"/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责任单位：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体育部综合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办公室</w:t>
      </w:r>
    </w:p>
    <w:p w14:paraId="391983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firstLine="544" w:firstLineChars="200"/>
        <w:textAlignment w:val="baseline"/>
        <w:rPr>
          <w:rFonts w:hint="default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组长：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 xml:space="preserve">肖晖昵  </w:t>
      </w:r>
    </w:p>
    <w:p w14:paraId="75546D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default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组员：段佳丽  唐悦悦</w:t>
      </w:r>
    </w:p>
    <w:p w14:paraId="6892C5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 xml:space="preserve"> 主要职责：</w:t>
      </w:r>
    </w:p>
    <w:p w14:paraId="745C26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（1）负责教师（含管理人员）访谈与座谈时间、地点的确定；</w:t>
      </w:r>
    </w:p>
    <w:p w14:paraId="57E359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（2）负责座谈人员的联系、培训与安排；</w:t>
      </w:r>
    </w:p>
    <w:p w14:paraId="14B67F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（3）负责做好评估期间教风的督查与处置；</w:t>
      </w:r>
    </w:p>
    <w:p w14:paraId="416498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（4）负责做好专家入校评估期间教职工异常问题的预防；</w:t>
      </w:r>
    </w:p>
    <w:p w14:paraId="40485E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（5）负责领导小组安排的其他工作。</w:t>
      </w:r>
    </w:p>
    <w:p w14:paraId="591709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50" w:firstLineChars="200"/>
        <w:textAlignment w:val="baseline"/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  <w:lang w:eastAsia="zh-CN"/>
        </w:rPr>
        <w:t>.听课工作组</w:t>
      </w:r>
    </w:p>
    <w:p w14:paraId="0D4044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 xml:space="preserve">责任领导： 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王庆云</w:t>
      </w:r>
    </w:p>
    <w:p w14:paraId="28E4AA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责任单位：各教研室</w:t>
      </w:r>
    </w:p>
    <w:p w14:paraId="3AB4FC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组长：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王萍秀</w:t>
      </w:r>
    </w:p>
    <w:p w14:paraId="248FCE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default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组员：李雨樽、刘泽锋、崔游</w:t>
      </w:r>
    </w:p>
    <w:p w14:paraId="5B348E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主要职责：</w:t>
      </w:r>
    </w:p>
    <w:p w14:paraId="7039DF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）负责做好教师听课的联系、安排， 专家听课临时调阅材料的收集；</w:t>
      </w:r>
    </w:p>
    <w:p w14:paraId="3F0D03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）协同做好教学的日常安排与巡查；</w:t>
      </w:r>
    </w:p>
    <w:p w14:paraId="4AC5E1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）协同保障优良的教学条件和网络条件；</w:t>
      </w:r>
    </w:p>
    <w:p w14:paraId="76D317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）负责做好教学的培训与准备、保障线上听课系统运行稳定；</w:t>
      </w:r>
    </w:p>
    <w:p w14:paraId="0B7F7E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）负责领导小组安排的其他工作。</w:t>
      </w:r>
    </w:p>
    <w:p w14:paraId="1F1D5D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50" w:firstLineChars="200"/>
        <w:textAlignment w:val="baseline"/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  <w:lang w:eastAsia="zh-CN"/>
        </w:rPr>
        <w:t>.  宣传工作组</w:t>
      </w:r>
    </w:p>
    <w:p w14:paraId="1C4473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 xml:space="preserve">责任领导： 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王庆云</w:t>
      </w:r>
    </w:p>
    <w:p w14:paraId="22CCEC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责任单位：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体育部综合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办公室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、各教研室</w:t>
      </w:r>
    </w:p>
    <w:p w14:paraId="560F1C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组长：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姜武成</w:t>
      </w:r>
    </w:p>
    <w:p w14:paraId="209E0E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firstLine="544" w:firstLineChars="200"/>
        <w:textAlignment w:val="baseline"/>
        <w:rPr>
          <w:rFonts w:hint="default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组员：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 xml:space="preserve">段佳丽 </w:t>
      </w:r>
      <w:bookmarkStart w:id="0" w:name="_GoBack"/>
      <w:bookmarkEnd w:id="0"/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 xml:space="preserve"> 唐悦悦</w:t>
      </w:r>
    </w:p>
    <w:p w14:paraId="7DCF43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主要职责：</w:t>
      </w:r>
    </w:p>
    <w:p w14:paraId="1744A9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（1）负责专家评估期间在校园内营造良好的评建氛围；</w:t>
      </w:r>
    </w:p>
    <w:p w14:paraId="0E9B20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（3）负责做好线上评估期间见面会的摄影、摄像工作；</w:t>
      </w:r>
    </w:p>
    <w:p w14:paraId="6969D8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（4）负责做好专家组线上评估期间校园网、校报等校园媒体的新闻报道与审查工作；</w:t>
      </w:r>
    </w:p>
    <w:p w14:paraId="2D32661A">
      <w:pPr>
        <w:tabs>
          <w:tab w:val="left" w:pos="277"/>
        </w:tabs>
        <w:bidi w:val="0"/>
        <w:jc w:val="left"/>
        <w:rPr>
          <w:rFonts w:hint="eastAsia"/>
          <w:lang w:val="en-US" w:eastAsia="zh-CN"/>
        </w:rPr>
        <w:sectPr>
          <w:footerReference r:id="rId6" w:type="default"/>
          <w:pgSz w:w="11910" w:h="16840"/>
          <w:pgMar w:top="1431" w:right="1174" w:bottom="1149" w:left="1377" w:header="0" w:footer="984" w:gutter="0"/>
          <w:cols w:space="720" w:num="1"/>
        </w:sectPr>
      </w:pPr>
    </w:p>
    <w:p w14:paraId="574B56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（5）负责领导小组安排的其他工作。</w:t>
      </w:r>
    </w:p>
    <w:p w14:paraId="6D16D0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6" w:lineRule="exact"/>
        <w:ind w:left="0" w:right="0" w:firstLine="550" w:firstLineChars="200"/>
        <w:textAlignment w:val="baseline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  <w:lang w:eastAsia="zh-CN"/>
        </w:rPr>
        <w:t>三、工作任务分工</w:t>
      </w:r>
    </w:p>
    <w:p w14:paraId="77EBD41E">
      <w:pPr>
        <w:spacing w:before="45" w:line="220" w:lineRule="auto"/>
        <w:ind w:left="1810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本科教育教学预评估评估工作任务分工表</w:t>
      </w:r>
    </w:p>
    <w:p w14:paraId="03D1A87D">
      <w:pPr>
        <w:spacing w:line="107" w:lineRule="exact"/>
      </w:pPr>
    </w:p>
    <w:tbl>
      <w:tblPr>
        <w:tblStyle w:val="5"/>
        <w:tblW w:w="95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4496"/>
        <w:gridCol w:w="1777"/>
        <w:gridCol w:w="1095"/>
        <w:gridCol w:w="1692"/>
      </w:tblGrid>
      <w:tr w14:paraId="3BCA5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22" w:type="dxa"/>
            <w:shd w:val="clear" w:color="auto" w:fill="E1EED9"/>
            <w:vAlign w:val="top"/>
          </w:tcPr>
          <w:p w14:paraId="1B00DBDD">
            <w:pPr>
              <w:pStyle w:val="6"/>
              <w:spacing w:before="138" w:line="222" w:lineRule="auto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4496" w:type="dxa"/>
            <w:shd w:val="clear" w:color="auto" w:fill="E1EED9"/>
            <w:vAlign w:val="top"/>
          </w:tcPr>
          <w:p w14:paraId="72AFDD21">
            <w:pPr>
              <w:pStyle w:val="6"/>
              <w:spacing w:before="138" w:line="220" w:lineRule="auto"/>
              <w:ind w:left="1643"/>
            </w:pPr>
            <w:r>
              <w:rPr>
                <w:b/>
                <w:bCs/>
                <w:spacing w:val="-5"/>
              </w:rPr>
              <w:t>工作任务</w:t>
            </w:r>
          </w:p>
        </w:tc>
        <w:tc>
          <w:tcPr>
            <w:tcW w:w="1777" w:type="dxa"/>
            <w:shd w:val="clear" w:color="auto" w:fill="E1EED9"/>
            <w:vAlign w:val="top"/>
          </w:tcPr>
          <w:p w14:paraId="0D86A725">
            <w:pPr>
              <w:pStyle w:val="6"/>
              <w:spacing w:before="139" w:line="219" w:lineRule="auto"/>
              <w:ind w:firstLine="24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负责人</w:t>
            </w:r>
          </w:p>
        </w:tc>
        <w:tc>
          <w:tcPr>
            <w:tcW w:w="1095" w:type="dxa"/>
            <w:shd w:val="clear" w:color="auto" w:fill="E1EED9"/>
            <w:vAlign w:val="top"/>
          </w:tcPr>
          <w:p w14:paraId="0B974831">
            <w:pPr>
              <w:pStyle w:val="6"/>
              <w:spacing w:before="139" w:line="219" w:lineRule="auto"/>
              <w:ind w:firstLine="240" w:firstLineChars="1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联络</w:t>
            </w:r>
            <w:r>
              <w:rPr>
                <w:rFonts w:hint="eastAsia"/>
                <w:lang w:eastAsia="zh-CN"/>
              </w:rPr>
              <w:t>人</w:t>
            </w:r>
          </w:p>
        </w:tc>
        <w:tc>
          <w:tcPr>
            <w:tcW w:w="1692" w:type="dxa"/>
            <w:shd w:val="clear" w:color="auto" w:fill="E1EED9"/>
            <w:vAlign w:val="top"/>
          </w:tcPr>
          <w:p w14:paraId="42E5ACA3">
            <w:pPr>
              <w:pStyle w:val="6"/>
              <w:spacing w:before="138" w:line="221" w:lineRule="auto"/>
              <w:ind w:left="280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pacing w:val="-4"/>
              </w:rPr>
              <w:t>落实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/</w:t>
            </w:r>
            <w:r>
              <w:rPr>
                <w:b/>
                <w:bCs/>
                <w:spacing w:val="-4"/>
              </w:rPr>
              <w:t>协助</w:t>
            </w:r>
            <w:r>
              <w:rPr>
                <w:rFonts w:hint="eastAsia"/>
                <w:b/>
                <w:bCs/>
                <w:spacing w:val="-4"/>
                <w:lang w:eastAsia="zh-CN"/>
              </w:rPr>
              <w:t>单位</w:t>
            </w:r>
          </w:p>
        </w:tc>
      </w:tr>
      <w:tr w14:paraId="43D3B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22" w:type="dxa"/>
            <w:vAlign w:val="top"/>
          </w:tcPr>
          <w:p w14:paraId="00358F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496" w:type="dxa"/>
            <w:vAlign w:val="top"/>
          </w:tcPr>
          <w:p w14:paraId="5DFC4C9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spacing w:val="-1"/>
              </w:rPr>
              <w:t>制订评估工作方案、联络专家与</w:t>
            </w:r>
            <w:r>
              <w:rPr>
                <w:rFonts w:hint="eastAsia"/>
                <w:spacing w:val="-1"/>
                <w:lang w:eastAsia="zh-CN"/>
              </w:rPr>
              <w:t>抽查教师</w:t>
            </w:r>
          </w:p>
        </w:tc>
        <w:tc>
          <w:tcPr>
            <w:tcW w:w="1777" w:type="dxa"/>
            <w:vAlign w:val="top"/>
          </w:tcPr>
          <w:p w14:paraId="182E759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 xml:space="preserve"> 王庆云</w:t>
            </w:r>
          </w:p>
        </w:tc>
        <w:tc>
          <w:tcPr>
            <w:tcW w:w="1095" w:type="dxa"/>
            <w:vAlign w:val="top"/>
          </w:tcPr>
          <w:p w14:paraId="3B7349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 </w:t>
            </w:r>
            <w:r>
              <w:rPr>
                <w:rFonts w:hint="eastAsia"/>
                <w:spacing w:val="-1"/>
                <w:lang w:val="en-US" w:eastAsia="zh-CN"/>
              </w:rPr>
              <w:t>肖晖昵</w:t>
            </w:r>
          </w:p>
        </w:tc>
        <w:tc>
          <w:tcPr>
            <w:tcW w:w="1692" w:type="dxa"/>
            <w:vAlign w:val="top"/>
          </w:tcPr>
          <w:p w14:paraId="2EB8833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spacing w:val="-1"/>
              </w:rPr>
            </w:pPr>
            <w:r>
              <w:rPr>
                <w:spacing w:val="-1"/>
              </w:rPr>
              <w:t>各</w:t>
            </w:r>
            <w:r>
              <w:rPr>
                <w:rFonts w:hint="eastAsia"/>
                <w:spacing w:val="-1"/>
                <w:lang w:eastAsia="zh-CN"/>
              </w:rPr>
              <w:t>教研室</w:t>
            </w:r>
            <w:r>
              <w:rPr>
                <w:spacing w:val="-1"/>
              </w:rPr>
              <w:t>协助</w:t>
            </w:r>
          </w:p>
        </w:tc>
      </w:tr>
      <w:tr w14:paraId="2C90A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22" w:type="dxa"/>
            <w:vAlign w:val="top"/>
          </w:tcPr>
          <w:p w14:paraId="3EEA4D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496" w:type="dxa"/>
            <w:vAlign w:val="top"/>
          </w:tcPr>
          <w:p w14:paraId="66E011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</w:pPr>
            <w:r>
              <w:rPr>
                <w:spacing w:val="-1"/>
              </w:rPr>
              <w:t>评估迎评工作协调与布置会</w:t>
            </w:r>
          </w:p>
        </w:tc>
        <w:tc>
          <w:tcPr>
            <w:tcW w:w="1777" w:type="dxa"/>
            <w:vAlign w:val="top"/>
          </w:tcPr>
          <w:p w14:paraId="45DFE3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 xml:space="preserve"> 王庆云</w:t>
            </w:r>
          </w:p>
        </w:tc>
        <w:tc>
          <w:tcPr>
            <w:tcW w:w="1095" w:type="dxa"/>
            <w:vAlign w:val="top"/>
          </w:tcPr>
          <w:p w14:paraId="0AA67CB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 </w:t>
            </w:r>
            <w:r>
              <w:rPr>
                <w:rFonts w:hint="eastAsia"/>
                <w:spacing w:val="-1"/>
                <w:lang w:val="en-US" w:eastAsia="zh-CN"/>
              </w:rPr>
              <w:t>肖晖昵</w:t>
            </w:r>
          </w:p>
        </w:tc>
        <w:tc>
          <w:tcPr>
            <w:tcW w:w="1692" w:type="dxa"/>
            <w:vAlign w:val="top"/>
          </w:tcPr>
          <w:p w14:paraId="0DB9F3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spacing w:val="-1"/>
              </w:rPr>
            </w:pPr>
            <w:r>
              <w:rPr>
                <w:spacing w:val="-1"/>
              </w:rPr>
              <w:t>各</w:t>
            </w:r>
            <w:r>
              <w:rPr>
                <w:rFonts w:hint="eastAsia"/>
                <w:spacing w:val="-1"/>
                <w:lang w:eastAsia="zh-CN"/>
              </w:rPr>
              <w:t>教研室</w:t>
            </w:r>
            <w:r>
              <w:rPr>
                <w:spacing w:val="-1"/>
              </w:rPr>
              <w:t>协助</w:t>
            </w:r>
          </w:p>
        </w:tc>
      </w:tr>
      <w:tr w14:paraId="3D32D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22" w:type="dxa"/>
            <w:vAlign w:val="top"/>
          </w:tcPr>
          <w:p w14:paraId="1CDDFA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496" w:type="dxa"/>
            <w:vAlign w:val="top"/>
          </w:tcPr>
          <w:p w14:paraId="18C06C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</w:pPr>
            <w:r>
              <w:rPr>
                <w:spacing w:val="-1"/>
              </w:rPr>
              <w:t>评估材料及专家调阅材料的收集、审核</w:t>
            </w:r>
          </w:p>
        </w:tc>
        <w:tc>
          <w:tcPr>
            <w:tcW w:w="1777" w:type="dxa"/>
            <w:vAlign w:val="top"/>
          </w:tcPr>
          <w:p w14:paraId="09B9F6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 xml:space="preserve"> 王庆云</w:t>
            </w:r>
          </w:p>
        </w:tc>
        <w:tc>
          <w:tcPr>
            <w:tcW w:w="1095" w:type="dxa"/>
            <w:vAlign w:val="top"/>
          </w:tcPr>
          <w:p w14:paraId="28F664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default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 </w:t>
            </w:r>
            <w:r>
              <w:rPr>
                <w:rFonts w:hint="eastAsia"/>
                <w:spacing w:val="-1"/>
                <w:lang w:val="en-US" w:eastAsia="zh-CN"/>
              </w:rPr>
              <w:t>肖晖昵</w:t>
            </w:r>
          </w:p>
        </w:tc>
        <w:tc>
          <w:tcPr>
            <w:tcW w:w="1692" w:type="dxa"/>
            <w:vAlign w:val="top"/>
          </w:tcPr>
          <w:p w14:paraId="6C9369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spacing w:val="-1"/>
              </w:rPr>
            </w:pPr>
            <w:r>
              <w:rPr>
                <w:spacing w:val="-1"/>
              </w:rPr>
              <w:t>各</w:t>
            </w:r>
            <w:r>
              <w:rPr>
                <w:rFonts w:hint="eastAsia"/>
                <w:spacing w:val="-1"/>
                <w:lang w:eastAsia="zh-CN"/>
              </w:rPr>
              <w:t>教研室</w:t>
            </w:r>
            <w:r>
              <w:rPr>
                <w:spacing w:val="-1"/>
              </w:rPr>
              <w:t>落实</w:t>
            </w:r>
          </w:p>
        </w:tc>
      </w:tr>
      <w:tr w14:paraId="2B421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22" w:type="dxa"/>
            <w:vAlign w:val="top"/>
          </w:tcPr>
          <w:p w14:paraId="5C1506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96" w:type="dxa"/>
            <w:vAlign w:val="top"/>
          </w:tcPr>
          <w:p w14:paraId="1D1926E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both"/>
              <w:textAlignment w:val="baseline"/>
            </w:pPr>
            <w:r>
              <w:rPr>
                <w:rFonts w:hint="eastAsia"/>
                <w:spacing w:val="-3"/>
                <w:lang w:eastAsia="zh-CN"/>
              </w:rPr>
              <w:t>院</w:t>
            </w:r>
            <w:r>
              <w:rPr>
                <w:spacing w:val="-3"/>
              </w:rPr>
              <w:t>领导访谈</w:t>
            </w:r>
          </w:p>
        </w:tc>
        <w:tc>
          <w:tcPr>
            <w:tcW w:w="1777" w:type="dxa"/>
            <w:vAlign w:val="top"/>
          </w:tcPr>
          <w:p w14:paraId="68560A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 xml:space="preserve"> 王庆云</w:t>
            </w:r>
          </w:p>
        </w:tc>
        <w:tc>
          <w:tcPr>
            <w:tcW w:w="1095" w:type="dxa"/>
            <w:vAlign w:val="top"/>
          </w:tcPr>
          <w:p w14:paraId="6EF3BA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 xml:space="preserve"> 肖晖昵</w:t>
            </w:r>
          </w:p>
        </w:tc>
        <w:tc>
          <w:tcPr>
            <w:tcW w:w="1692" w:type="dxa"/>
            <w:vAlign w:val="top"/>
          </w:tcPr>
          <w:p w14:paraId="1D495F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体育部综合办公室</w:t>
            </w:r>
          </w:p>
        </w:tc>
      </w:tr>
      <w:tr w14:paraId="6CF15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522" w:type="dxa"/>
            <w:vAlign w:val="top"/>
          </w:tcPr>
          <w:p w14:paraId="1666D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496" w:type="dxa"/>
            <w:vAlign w:val="top"/>
          </w:tcPr>
          <w:p w14:paraId="48BD4A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both"/>
              <w:textAlignment w:val="baseline"/>
            </w:pPr>
            <w:r>
              <w:rPr>
                <w:spacing w:val="-3"/>
              </w:rPr>
              <w:t>学生座谈、访谈</w:t>
            </w:r>
          </w:p>
        </w:tc>
        <w:tc>
          <w:tcPr>
            <w:tcW w:w="1777" w:type="dxa"/>
            <w:vAlign w:val="top"/>
          </w:tcPr>
          <w:p w14:paraId="572F31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 xml:space="preserve"> 王庆云</w:t>
            </w:r>
          </w:p>
        </w:tc>
        <w:tc>
          <w:tcPr>
            <w:tcW w:w="1095" w:type="dxa"/>
            <w:vAlign w:val="top"/>
          </w:tcPr>
          <w:p w14:paraId="486F1D2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 </w:t>
            </w:r>
            <w:r>
              <w:rPr>
                <w:rFonts w:hint="eastAsia"/>
                <w:spacing w:val="-1"/>
                <w:lang w:val="en-US" w:eastAsia="zh-CN"/>
              </w:rPr>
              <w:t>肖晖昵</w:t>
            </w:r>
          </w:p>
        </w:tc>
        <w:tc>
          <w:tcPr>
            <w:tcW w:w="1692" w:type="dxa"/>
            <w:vAlign w:val="top"/>
          </w:tcPr>
          <w:p w14:paraId="127118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spacing w:val="-1"/>
              </w:rPr>
            </w:pPr>
            <w:r>
              <w:rPr>
                <w:spacing w:val="-1"/>
              </w:rPr>
              <w:t>各</w:t>
            </w:r>
            <w:r>
              <w:rPr>
                <w:rFonts w:hint="eastAsia"/>
                <w:spacing w:val="-1"/>
                <w:lang w:eastAsia="zh-CN"/>
              </w:rPr>
              <w:t>教研室</w:t>
            </w:r>
            <w:r>
              <w:rPr>
                <w:spacing w:val="-1"/>
              </w:rPr>
              <w:t>落实</w:t>
            </w:r>
          </w:p>
        </w:tc>
      </w:tr>
      <w:tr w14:paraId="34176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22" w:type="dxa"/>
            <w:vAlign w:val="top"/>
          </w:tcPr>
          <w:p w14:paraId="6526A6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496" w:type="dxa"/>
            <w:vAlign w:val="top"/>
          </w:tcPr>
          <w:p w14:paraId="3E8119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both"/>
              <w:textAlignment w:val="baseline"/>
            </w:pPr>
            <w:r>
              <w:rPr>
                <w:spacing w:val="-2"/>
              </w:rPr>
              <w:t>教职工座谈、访谈</w:t>
            </w:r>
          </w:p>
        </w:tc>
        <w:tc>
          <w:tcPr>
            <w:tcW w:w="1777" w:type="dxa"/>
            <w:vAlign w:val="top"/>
          </w:tcPr>
          <w:p w14:paraId="0D87A12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 xml:space="preserve"> 王庆云</w:t>
            </w:r>
          </w:p>
        </w:tc>
        <w:tc>
          <w:tcPr>
            <w:tcW w:w="1095" w:type="dxa"/>
            <w:vAlign w:val="top"/>
          </w:tcPr>
          <w:p w14:paraId="7584D8C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 </w:t>
            </w:r>
            <w:r>
              <w:rPr>
                <w:rFonts w:hint="eastAsia"/>
                <w:spacing w:val="-1"/>
                <w:lang w:val="en-US" w:eastAsia="zh-CN"/>
              </w:rPr>
              <w:t>肖晖昵</w:t>
            </w:r>
          </w:p>
        </w:tc>
        <w:tc>
          <w:tcPr>
            <w:tcW w:w="1692" w:type="dxa"/>
            <w:vAlign w:val="top"/>
          </w:tcPr>
          <w:p w14:paraId="17FC7BC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spacing w:val="-1"/>
              </w:rPr>
            </w:pPr>
            <w:r>
              <w:rPr>
                <w:spacing w:val="-1"/>
              </w:rPr>
              <w:t>各</w:t>
            </w:r>
            <w:r>
              <w:rPr>
                <w:rFonts w:hint="eastAsia"/>
                <w:spacing w:val="-1"/>
                <w:lang w:eastAsia="zh-CN"/>
              </w:rPr>
              <w:t>教研室</w:t>
            </w:r>
            <w:r>
              <w:rPr>
                <w:spacing w:val="-1"/>
              </w:rPr>
              <w:t>落实</w:t>
            </w:r>
          </w:p>
        </w:tc>
      </w:tr>
      <w:tr w14:paraId="18565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22" w:type="dxa"/>
            <w:vAlign w:val="top"/>
          </w:tcPr>
          <w:p w14:paraId="564BCE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496" w:type="dxa"/>
            <w:vAlign w:val="top"/>
          </w:tcPr>
          <w:p w14:paraId="607A67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both"/>
              <w:textAlignment w:val="baseline"/>
            </w:pPr>
            <w:r>
              <w:rPr>
                <w:spacing w:val="-2"/>
              </w:rPr>
              <w:t>教风建设与看课、听课</w:t>
            </w:r>
          </w:p>
        </w:tc>
        <w:tc>
          <w:tcPr>
            <w:tcW w:w="1777" w:type="dxa"/>
            <w:vAlign w:val="top"/>
          </w:tcPr>
          <w:p w14:paraId="16631A1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 xml:space="preserve"> 王庆云</w:t>
            </w:r>
          </w:p>
        </w:tc>
        <w:tc>
          <w:tcPr>
            <w:tcW w:w="1095" w:type="dxa"/>
            <w:vAlign w:val="top"/>
          </w:tcPr>
          <w:p w14:paraId="215BA5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 </w:t>
            </w:r>
            <w:r>
              <w:rPr>
                <w:rFonts w:hint="eastAsia"/>
                <w:spacing w:val="-1"/>
                <w:lang w:val="en-US" w:eastAsia="zh-CN"/>
              </w:rPr>
              <w:t>肖晖昵</w:t>
            </w:r>
          </w:p>
        </w:tc>
        <w:tc>
          <w:tcPr>
            <w:tcW w:w="1692" w:type="dxa"/>
            <w:vAlign w:val="top"/>
          </w:tcPr>
          <w:p w14:paraId="01EEF7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spacing w:val="-1"/>
              </w:rPr>
            </w:pPr>
            <w:r>
              <w:rPr>
                <w:spacing w:val="-1"/>
              </w:rPr>
              <w:t>各</w:t>
            </w:r>
            <w:r>
              <w:rPr>
                <w:rFonts w:hint="eastAsia"/>
                <w:spacing w:val="-1"/>
                <w:lang w:eastAsia="zh-CN"/>
              </w:rPr>
              <w:t>教研室</w:t>
            </w:r>
            <w:r>
              <w:rPr>
                <w:spacing w:val="-1"/>
              </w:rPr>
              <w:t>落实</w:t>
            </w:r>
          </w:p>
        </w:tc>
      </w:tr>
      <w:tr w14:paraId="471C0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22" w:type="dxa"/>
            <w:vAlign w:val="top"/>
          </w:tcPr>
          <w:p w14:paraId="3F51DA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496" w:type="dxa"/>
            <w:vAlign w:val="top"/>
          </w:tcPr>
          <w:p w14:paraId="2DC293B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both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宣传</w:t>
            </w:r>
            <w:r>
              <w:rPr>
                <w:rFonts w:hint="eastAsia"/>
                <w:spacing w:val="-2"/>
                <w:lang w:eastAsia="zh-CN"/>
              </w:rPr>
              <w:t>工作</w:t>
            </w:r>
          </w:p>
        </w:tc>
        <w:tc>
          <w:tcPr>
            <w:tcW w:w="1777" w:type="dxa"/>
            <w:vAlign w:val="top"/>
          </w:tcPr>
          <w:p w14:paraId="1A1E60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 xml:space="preserve"> 王庆云</w:t>
            </w:r>
          </w:p>
        </w:tc>
        <w:tc>
          <w:tcPr>
            <w:tcW w:w="1095" w:type="dxa"/>
            <w:vAlign w:val="top"/>
          </w:tcPr>
          <w:p w14:paraId="054413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 </w:t>
            </w:r>
            <w:r>
              <w:rPr>
                <w:rFonts w:hint="eastAsia"/>
                <w:spacing w:val="-1"/>
                <w:lang w:val="en-US" w:eastAsia="zh-CN"/>
              </w:rPr>
              <w:t>肖晖昵</w:t>
            </w:r>
          </w:p>
        </w:tc>
        <w:tc>
          <w:tcPr>
            <w:tcW w:w="1692" w:type="dxa"/>
            <w:vAlign w:val="top"/>
          </w:tcPr>
          <w:p w14:paraId="0D7776F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spacing w:val="-1"/>
              </w:rPr>
            </w:pPr>
            <w:r>
              <w:rPr>
                <w:spacing w:val="-1"/>
              </w:rPr>
              <w:t>各</w:t>
            </w:r>
            <w:r>
              <w:rPr>
                <w:rFonts w:hint="eastAsia"/>
                <w:spacing w:val="-1"/>
                <w:lang w:eastAsia="zh-CN"/>
              </w:rPr>
              <w:t>教研室</w:t>
            </w:r>
            <w:r>
              <w:rPr>
                <w:spacing w:val="-1"/>
              </w:rPr>
              <w:t>落实</w:t>
            </w:r>
          </w:p>
        </w:tc>
      </w:tr>
      <w:tr w14:paraId="4CB18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22" w:type="dxa"/>
            <w:vAlign w:val="top"/>
          </w:tcPr>
          <w:p w14:paraId="0C8E10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496" w:type="dxa"/>
            <w:vAlign w:val="top"/>
          </w:tcPr>
          <w:p w14:paraId="7C5BC6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both"/>
              <w:textAlignment w:val="baseline"/>
            </w:pPr>
            <w:r>
              <w:rPr>
                <w:spacing w:val="-1"/>
              </w:rPr>
              <w:t>评估工作落实情况督查</w:t>
            </w:r>
          </w:p>
        </w:tc>
        <w:tc>
          <w:tcPr>
            <w:tcW w:w="1777" w:type="dxa"/>
            <w:vAlign w:val="top"/>
          </w:tcPr>
          <w:p w14:paraId="6EA3D7C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 xml:space="preserve"> 王庆云</w:t>
            </w:r>
          </w:p>
        </w:tc>
        <w:tc>
          <w:tcPr>
            <w:tcW w:w="1095" w:type="dxa"/>
            <w:vAlign w:val="top"/>
          </w:tcPr>
          <w:p w14:paraId="462656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default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 </w:t>
            </w:r>
            <w:r>
              <w:rPr>
                <w:rFonts w:hint="eastAsia"/>
                <w:spacing w:val="-1"/>
                <w:lang w:val="en-US" w:eastAsia="zh-CN"/>
              </w:rPr>
              <w:t>肖晖昵</w:t>
            </w:r>
          </w:p>
        </w:tc>
        <w:tc>
          <w:tcPr>
            <w:tcW w:w="1692" w:type="dxa"/>
            <w:vAlign w:val="top"/>
          </w:tcPr>
          <w:p w14:paraId="190B70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各教研室落实</w:t>
            </w:r>
          </w:p>
        </w:tc>
      </w:tr>
    </w:tbl>
    <w:p w14:paraId="7BB209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70" w:lineRule="exact"/>
        <w:ind w:left="0" w:leftChars="0" w:right="0" w:firstLine="590" w:firstLineChars="200"/>
        <w:textAlignment w:val="baseline"/>
        <w:rPr>
          <w:rFonts w:hint="eastAsia" w:ascii="华文中宋" w:hAnsi="华文中宋" w:eastAsia="华文中宋" w:cs="华文中宋"/>
          <w:b/>
          <w:bCs/>
          <w:spacing w:val="-3"/>
          <w:sz w:val="30"/>
          <w:szCs w:val="30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pacing w:val="-3"/>
          <w:sz w:val="30"/>
          <w:szCs w:val="30"/>
          <w:lang w:eastAsia="zh-CN"/>
        </w:rPr>
        <w:t>四、工作要求</w:t>
      </w:r>
    </w:p>
    <w:p w14:paraId="0C6943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1.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体育部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全体教师必须充分认识本科教育教学预评估的目的 、意义和作用，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体育部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预评估考察六个业务工作组的责任单位应根据《湖南女子学院本科教育教学预评估线上评估工作方案》要求，精心组织并落实各工作组 所负责的各项工作；各工作组应明确任务及责任。</w:t>
      </w:r>
    </w:p>
    <w:p w14:paraId="4C38CD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2.本科教育教学预评估工作是一个系统工程，任务重，时间紧，内容繁杂，意义重大，涉及到全校各单位，在任务处理中既要细化流程环节管理， 根据环节落实主体责任，同时各教研室各环节也要互相支持，积极配合， 共同把每一项预评估评建工作做好。</w:t>
      </w:r>
    </w:p>
    <w:p w14:paraId="2C4227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 xml:space="preserve">3. 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体育部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全体教职员工，必须以本科教育教学预评估工作大局为重， 严格服从学校统一领导与安排，充分认识本科教育教学预评估的目的 、意义和作用，以高度的责任感和使命感，发扬主人翁精神，全力以赴，团结一致，以饱满的热情投入到本科教育教学预评估工作中去，确保我校高质量完成本科教育教学预评估各项工作。</w:t>
      </w:r>
    </w:p>
    <w:p w14:paraId="15CBDD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default" w:ascii="宋体" w:hAnsi="宋体" w:eastAsia="宋体" w:cs="宋体"/>
          <w:spacing w:val="-4"/>
          <w:sz w:val="28"/>
          <w:szCs w:val="28"/>
          <w:lang w:val="en-US" w:eastAsia="zh-CN"/>
        </w:rPr>
        <w:sectPr>
          <w:footerReference r:id="rId7" w:type="default"/>
          <w:pgSz w:w="11910" w:h="16840"/>
          <w:pgMar w:top="1431" w:right="1366" w:bottom="1149" w:left="1345" w:header="0" w:footer="984" w:gutter="0"/>
          <w:cols w:space="720" w:num="1"/>
        </w:sect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4.各位老师应服从、配合各工作组的安排，参照学校预评估各业务组工作内容，明确责任，确保指令传达顺畅，工作有序开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展。</w:t>
      </w:r>
    </w:p>
    <w:p w14:paraId="0D2F6E1E">
      <w:pPr>
        <w:spacing w:line="7985" w:lineRule="exact"/>
      </w:pPr>
    </w:p>
    <w:sectPr>
      <w:footerReference r:id="rId8" w:type="default"/>
      <w:pgSz w:w="11910" w:h="16840"/>
      <w:pgMar w:top="1431" w:right="1666" w:bottom="1148" w:left="1393" w:header="0" w:footer="9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黑简">
    <w:altName w:val="黑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DD7DA">
    <w:pPr>
      <w:spacing w:line="169" w:lineRule="auto"/>
      <w:ind w:left="449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1FA69">
    <w:pPr>
      <w:spacing w:line="169" w:lineRule="auto"/>
      <w:ind w:left="449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41872">
    <w:pPr>
      <w:spacing w:line="169" w:lineRule="auto"/>
      <w:ind w:left="452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CB17F">
    <w:pPr>
      <w:spacing w:line="168" w:lineRule="auto"/>
      <w:ind w:left="448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F3095C"/>
    <w:rsid w:val="1FFF15D5"/>
    <w:rsid w:val="27F80B28"/>
    <w:rsid w:val="295A1365"/>
    <w:rsid w:val="2FFF077D"/>
    <w:rsid w:val="3B2274A4"/>
    <w:rsid w:val="3DFE0008"/>
    <w:rsid w:val="3E6B331D"/>
    <w:rsid w:val="3FFF7734"/>
    <w:rsid w:val="4F6A6F69"/>
    <w:rsid w:val="5D7A1999"/>
    <w:rsid w:val="5F7FB426"/>
    <w:rsid w:val="5FBFEA9D"/>
    <w:rsid w:val="5FFD3116"/>
    <w:rsid w:val="63BD0457"/>
    <w:rsid w:val="67DD1958"/>
    <w:rsid w:val="6999317A"/>
    <w:rsid w:val="6B3FE35E"/>
    <w:rsid w:val="6CD4AF0F"/>
    <w:rsid w:val="6E6F3599"/>
    <w:rsid w:val="6FB72B14"/>
    <w:rsid w:val="6FFFDFEA"/>
    <w:rsid w:val="73D34403"/>
    <w:rsid w:val="73FF4922"/>
    <w:rsid w:val="74E58111"/>
    <w:rsid w:val="76F75C49"/>
    <w:rsid w:val="77FFC2AC"/>
    <w:rsid w:val="7AFDD223"/>
    <w:rsid w:val="7DDFEEF7"/>
    <w:rsid w:val="7DF1C1E0"/>
    <w:rsid w:val="7EF71506"/>
    <w:rsid w:val="8E471430"/>
    <w:rsid w:val="8FF5470C"/>
    <w:rsid w:val="9E2F899E"/>
    <w:rsid w:val="AB799793"/>
    <w:rsid w:val="BFDE3F8D"/>
    <w:rsid w:val="CF8BA039"/>
    <w:rsid w:val="D9FD87CF"/>
    <w:rsid w:val="DFFBFA1C"/>
    <w:rsid w:val="F5BBC799"/>
    <w:rsid w:val="F6D549FB"/>
    <w:rsid w:val="FD7F2FA9"/>
    <w:rsid w:val="FFCE2AB3"/>
    <w:rsid w:val="FFDCD874"/>
    <w:rsid w:val="FFFB73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125</Words>
  <Characters>133</Characters>
  <TotalTime>27</TotalTime>
  <ScaleCrop>false</ScaleCrop>
  <LinksUpToDate>false</LinksUpToDate>
  <CharactersWithSpaces>158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2025-09-06T16:31:00Z</dcterms:created>
  <dc:creator>zhanglike</dc:creator>
  <cp:lastModifiedBy>W</cp:lastModifiedBy>
  <dcterms:modified xsi:type="dcterms:W3CDTF">2025-09-15T07:40:14Z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2025-09-11T17:36:01Z</vt:filetime>
  </property>
  <property fmtid="{D5CDD505-2E9C-101B-9397-08002B2CF9AE}" pid="4" name="KSOProductBuildVer">
    <vt:lpwstr>2052-12.1.0.22529</vt:lpwstr>
  </property>
  <property fmtid="{D5CDD505-2E9C-101B-9397-08002B2CF9AE}" pid="5" name="ICV">
    <vt:lpwstr>31549AABCA5149B19A2652A475DAD00A_13</vt:lpwstr>
  </property>
  <property fmtid="{D5CDD505-2E9C-101B-9397-08002B2CF9AE}" pid="6" name="KSOTemplateDocerSaveRecord">
    <vt:lpwstr>eyJoZGlkIjoiYWU4MzE2MGNmZDA5ZjNjNzlkYTA3ZTUxNjVjMDcxOTciLCJ1c2VySWQiOiIxMDU4NjIyMTIwIn0=</vt:lpwstr>
  </property>
</Properties>
</file>