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E316A">
      <w:pPr>
        <w:autoSpaceDE w:val="0"/>
        <w:adjustRightInd w:val="0"/>
        <w:snapToGrid w:val="0"/>
        <w:spacing w:line="660" w:lineRule="exact"/>
        <w:jc w:val="center"/>
        <w:rPr>
          <w:rFonts w:hint="eastAsia" w:ascii="华文中宋" w:hAnsi="华文中宋" w:eastAsia="华文中宋"/>
          <w:color w:val="auto"/>
          <w:sz w:val="44"/>
          <w:szCs w:val="44"/>
        </w:rPr>
      </w:pPr>
      <w:r>
        <w:rPr>
          <w:rFonts w:hint="eastAsia" w:ascii="华文中宋" w:hAnsi="华文中宋" w:eastAsia="华文中宋" w:cs="宋体"/>
          <w:b/>
          <w:sz w:val="44"/>
          <w:szCs w:val="44"/>
        </w:rPr>
        <w:t>《湖</w:t>
      </w:r>
      <w:r>
        <w:rPr>
          <w:rFonts w:hint="eastAsia" w:ascii="华文中宋" w:hAnsi="华文中宋" w:eastAsia="华文中宋" w:cs="宋体"/>
          <w:b/>
          <w:sz w:val="44"/>
          <w:szCs w:val="44"/>
          <w:lang w:eastAsia="zh-CN"/>
        </w:rPr>
        <w:t>南</w:t>
      </w:r>
      <w:r>
        <w:rPr>
          <w:rFonts w:hint="eastAsia" w:ascii="华文中宋" w:hAnsi="华文中宋" w:eastAsia="华文中宋" w:cs="宋体"/>
          <w:b/>
          <w:color w:val="auto"/>
          <w:sz w:val="44"/>
          <w:szCs w:val="44"/>
          <w:u w:val="none"/>
        </w:rPr>
        <w:t>女子学院</w:t>
      </w:r>
      <w:r>
        <w:rPr>
          <w:rFonts w:hint="eastAsia" w:ascii="华文中宋" w:hAnsi="华文中宋" w:eastAsia="华文中宋" w:cs="宋体"/>
          <w:b/>
          <w:color w:val="auto"/>
          <w:sz w:val="44"/>
          <w:szCs w:val="44"/>
          <w:u w:val="none"/>
          <w:lang w:eastAsia="zh-CN"/>
        </w:rPr>
        <w:t>学士学位授予条例</w:t>
      </w:r>
      <w:r>
        <w:rPr>
          <w:rFonts w:hint="eastAsia" w:ascii="华文中宋" w:hAnsi="华文中宋" w:eastAsia="华文中宋" w:cs="宋体"/>
          <w:b/>
          <w:sz w:val="44"/>
          <w:szCs w:val="44"/>
        </w:rPr>
        <w:t>》</w:t>
      </w:r>
    </w:p>
    <w:p w14:paraId="48C62CB4">
      <w:pPr>
        <w:keepNext w:val="0"/>
        <w:keepLines w:val="0"/>
        <w:pageBreakBefore w:val="0"/>
        <w:widowControl/>
        <w:kinsoku/>
        <w:wordWrap/>
        <w:overflowPunct/>
        <w:topLinePunct w:val="0"/>
        <w:autoSpaceDE/>
        <w:autoSpaceDN/>
        <w:bidi w:val="0"/>
        <w:adjustRightInd/>
        <w:snapToGrid/>
        <w:spacing w:before="313" w:beforeLines="100" w:line="480" w:lineRule="exact"/>
        <w:jc w:val="righ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w:t>
      </w:r>
      <w:bookmarkStart w:id="0" w:name="Fwbh"/>
      <w:r>
        <w:rPr>
          <w:rFonts w:hint="eastAsia" w:ascii="仿宋_GB2312" w:hAnsi="宋体" w:eastAsia="仿宋_GB2312" w:cs="宋体"/>
          <w:color w:val="auto"/>
          <w:kern w:val="0"/>
          <w:sz w:val="32"/>
          <w:szCs w:val="32"/>
        </w:rPr>
        <w:t>湘女院</w:t>
      </w:r>
      <w:r>
        <w:rPr>
          <w:rFonts w:hint="eastAsia" w:ascii="仿宋_GB2312" w:hAnsi="宋体" w:eastAsia="仿宋_GB2312" w:cs="宋体"/>
          <w:color w:val="auto"/>
          <w:kern w:val="0"/>
          <w:sz w:val="32"/>
          <w:szCs w:val="32"/>
          <w:lang w:eastAsia="zh-CN"/>
        </w:rPr>
        <w:t>行</w:t>
      </w:r>
      <w:r>
        <w:rPr>
          <w:rFonts w:hint="eastAsia" w:ascii="仿宋_GB2312" w:hAnsi="宋体" w:eastAsia="仿宋_GB2312" w:cs="宋体"/>
          <w:color w:val="auto"/>
          <w:kern w:val="0"/>
          <w:sz w:val="32"/>
          <w:szCs w:val="32"/>
        </w:rPr>
        <w:t>字〔202</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val="en-US" w:eastAsia="zh-CN"/>
        </w:rPr>
        <w:t>143</w:t>
      </w:r>
      <w:r>
        <w:rPr>
          <w:rFonts w:hint="eastAsia" w:ascii="仿宋_GB2312" w:hAnsi="宋体" w:eastAsia="仿宋_GB2312" w:cs="宋体"/>
          <w:color w:val="auto"/>
          <w:kern w:val="0"/>
          <w:sz w:val="32"/>
          <w:szCs w:val="32"/>
        </w:rPr>
        <w:t>号</w:t>
      </w:r>
      <w:bookmarkEnd w:id="0"/>
    </w:p>
    <w:p w14:paraId="1AD5174B">
      <w:pPr>
        <w:keepNext w:val="0"/>
        <w:keepLines w:val="0"/>
        <w:pageBreakBefore w:val="0"/>
        <w:widowControl/>
        <w:kinsoku/>
        <w:wordWrap/>
        <w:overflowPunct/>
        <w:topLinePunct w:val="0"/>
        <w:autoSpaceDE/>
        <w:autoSpaceDN/>
        <w:bidi w:val="0"/>
        <w:adjustRightInd/>
        <w:snapToGrid/>
        <w:spacing w:after="157" w:afterLines="50" w:line="480" w:lineRule="exact"/>
        <w:jc w:val="right"/>
        <w:textAlignment w:val="auto"/>
        <w:rPr>
          <w:rFonts w:hint="eastAsia" w:ascii="仿宋_GB2312" w:hAnsi="宋体" w:eastAsia="仿宋_GB2312" w:cs="宋体"/>
          <w:color w:val="auto"/>
          <w:kern w:val="0"/>
          <w:sz w:val="32"/>
          <w:szCs w:val="32"/>
        </w:rPr>
      </w:pPr>
      <w:bookmarkStart w:id="1" w:name="_Toc527046687"/>
      <w:r>
        <w:rPr>
          <w:rFonts w:hint="eastAsia"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lang w:val="en-US" w:eastAsia="zh-CN"/>
        </w:rPr>
        <w:t>24</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12</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20</w:t>
      </w:r>
      <w:r>
        <w:rPr>
          <w:rFonts w:hint="eastAsia" w:ascii="仿宋_GB2312" w:hAnsi="宋体" w:eastAsia="仿宋_GB2312" w:cs="宋体"/>
          <w:color w:val="auto"/>
          <w:kern w:val="0"/>
          <w:sz w:val="32"/>
          <w:szCs w:val="32"/>
        </w:rPr>
        <w:t>日印发</w:t>
      </w:r>
      <w:bookmarkEnd w:id="1"/>
    </w:p>
    <w:p w14:paraId="2239C687">
      <w:pPr>
        <w:autoSpaceDE w:val="0"/>
        <w:adjustRightInd w:val="0"/>
        <w:snapToGrid w:val="0"/>
        <w:spacing w:line="400" w:lineRule="exact"/>
        <w:jc w:val="center"/>
        <w:rPr>
          <w:rFonts w:ascii="华文中宋" w:hAnsi="华文中宋" w:eastAsia="华文中宋" w:cs="宋体"/>
          <w:b/>
          <w:color w:val="auto"/>
          <w:sz w:val="44"/>
          <w:szCs w:val="44"/>
          <w:u w:val="none"/>
        </w:rPr>
      </w:pPr>
    </w:p>
    <w:p w14:paraId="52D175B4">
      <w:pPr>
        <w:widowControl/>
        <w:numPr>
          <w:ilvl w:val="0"/>
          <w:numId w:val="1"/>
        </w:numPr>
        <w:autoSpaceDE w:val="0"/>
        <w:adjustRightInd w:val="0"/>
        <w:snapToGrid w:val="0"/>
        <w:spacing w:line="480" w:lineRule="exact"/>
        <w:ind w:firstLine="643" w:firstLineChars="200"/>
        <w:jc w:val="center"/>
        <w:rPr>
          <w:rFonts w:hint="eastAsia" w:ascii="仿宋" w:hAnsi="仿宋" w:eastAsia="仿宋"/>
          <w:color w:val="auto"/>
          <w:kern w:val="0"/>
          <w:sz w:val="32"/>
          <w:szCs w:val="32"/>
          <w:highlight w:val="none"/>
          <w:u w:val="none"/>
          <w:lang w:val="en-US" w:eastAsia="zh-CN"/>
        </w:rPr>
      </w:pPr>
      <w:r>
        <w:rPr>
          <w:rFonts w:hint="eastAsia" w:ascii="仿宋" w:hAnsi="仿宋" w:eastAsia="仿宋"/>
          <w:b/>
          <w:color w:val="auto"/>
          <w:kern w:val="0"/>
          <w:sz w:val="32"/>
          <w:szCs w:val="32"/>
          <w:u w:val="none"/>
        </w:rPr>
        <w:t xml:space="preserve"> 总  则</w:t>
      </w:r>
    </w:p>
    <w:p w14:paraId="2FDFC3AD">
      <w:pPr>
        <w:pStyle w:val="8"/>
        <w:widowControl/>
        <w:numPr>
          <w:ilvl w:val="0"/>
          <w:numId w:val="2"/>
        </w:numPr>
        <w:autoSpaceDE w:val="0"/>
        <w:adjustRightInd w:val="0"/>
        <w:snapToGrid w:val="0"/>
        <w:spacing w:line="520" w:lineRule="exact"/>
        <w:ind w:left="0" w:firstLine="640"/>
        <w:rPr>
          <w:rFonts w:ascii="仿宋" w:hAnsi="仿宋" w:eastAsia="仿宋"/>
          <w:color w:val="auto"/>
          <w:kern w:val="0"/>
          <w:sz w:val="32"/>
          <w:szCs w:val="32"/>
          <w:u w:val="none"/>
        </w:rPr>
      </w:pPr>
      <w:r>
        <w:rPr>
          <w:rFonts w:hint="eastAsia" w:ascii="仿宋" w:hAnsi="仿宋" w:eastAsia="仿宋"/>
          <w:color w:val="auto"/>
          <w:kern w:val="0"/>
          <w:sz w:val="32"/>
          <w:szCs w:val="32"/>
          <w:highlight w:val="none"/>
          <w:u w:val="none"/>
          <w:lang w:val="en-US" w:eastAsia="zh-CN"/>
        </w:rPr>
        <w:t xml:space="preserve">  为了</w:t>
      </w:r>
      <w:r>
        <w:rPr>
          <w:rFonts w:hint="eastAsia" w:ascii="仿宋" w:hAnsi="仿宋" w:eastAsia="仿宋"/>
          <w:color w:val="auto"/>
          <w:kern w:val="0"/>
          <w:sz w:val="32"/>
          <w:szCs w:val="32"/>
          <w:highlight w:val="none"/>
          <w:u w:val="none"/>
        </w:rPr>
        <w:t>规范</w:t>
      </w:r>
      <w:r>
        <w:rPr>
          <w:rFonts w:hint="eastAsia" w:ascii="仿宋" w:hAnsi="仿宋" w:eastAsia="仿宋"/>
          <w:color w:val="auto"/>
          <w:kern w:val="0"/>
          <w:sz w:val="32"/>
          <w:szCs w:val="32"/>
          <w:highlight w:val="none"/>
          <w:u w:val="none"/>
          <w:lang w:eastAsia="zh-CN"/>
        </w:rPr>
        <w:t>我</w:t>
      </w:r>
      <w:r>
        <w:rPr>
          <w:rFonts w:hint="eastAsia" w:ascii="仿宋" w:hAnsi="仿宋" w:eastAsia="仿宋"/>
          <w:color w:val="auto"/>
          <w:kern w:val="0"/>
          <w:sz w:val="32"/>
          <w:szCs w:val="32"/>
          <w:highlight w:val="none"/>
          <w:u w:val="none"/>
          <w:lang w:val="en-US" w:eastAsia="zh-CN"/>
        </w:rPr>
        <w:t>校学士</w:t>
      </w:r>
      <w:r>
        <w:rPr>
          <w:rFonts w:hint="eastAsia" w:ascii="仿宋" w:hAnsi="仿宋" w:eastAsia="仿宋"/>
          <w:color w:val="auto"/>
          <w:kern w:val="0"/>
          <w:sz w:val="32"/>
          <w:szCs w:val="32"/>
          <w:highlight w:val="none"/>
          <w:u w:val="none"/>
        </w:rPr>
        <w:t>学位授予工作，保护学位申请人的合法权益，保障学位质量，根据《中华人民共和国</w:t>
      </w:r>
      <w:r>
        <w:rPr>
          <w:rFonts w:hint="eastAsia" w:ascii="仿宋" w:hAnsi="仿宋" w:eastAsia="仿宋"/>
          <w:color w:val="auto"/>
          <w:kern w:val="0"/>
          <w:sz w:val="32"/>
          <w:szCs w:val="32"/>
          <w:highlight w:val="none"/>
          <w:u w:val="none"/>
          <w:lang w:val="en-US" w:eastAsia="zh-CN"/>
        </w:rPr>
        <w:t>学位法</w:t>
      </w:r>
      <w:r>
        <w:rPr>
          <w:rFonts w:hint="eastAsia" w:ascii="仿宋" w:hAnsi="仿宋" w:eastAsia="仿宋"/>
          <w:color w:val="auto"/>
          <w:kern w:val="0"/>
          <w:sz w:val="32"/>
          <w:szCs w:val="32"/>
          <w:highlight w:val="none"/>
          <w:u w:val="none"/>
        </w:rPr>
        <w:t>》《学士学位授权与授予管理办法》</w:t>
      </w:r>
      <w:r>
        <w:rPr>
          <w:rFonts w:hint="eastAsia" w:ascii="仿宋" w:hAnsi="仿宋" w:eastAsia="仿宋"/>
          <w:color w:val="auto"/>
          <w:kern w:val="0"/>
          <w:sz w:val="32"/>
          <w:szCs w:val="32"/>
          <w:u w:val="none"/>
        </w:rPr>
        <w:t>等相关法规和政策，结合</w:t>
      </w:r>
      <w:r>
        <w:rPr>
          <w:rFonts w:hint="eastAsia" w:ascii="仿宋" w:hAnsi="仿宋" w:eastAsia="仿宋"/>
          <w:color w:val="auto"/>
          <w:kern w:val="0"/>
          <w:sz w:val="32"/>
          <w:szCs w:val="32"/>
          <w:u w:val="none"/>
          <w:lang w:eastAsia="zh-CN"/>
        </w:rPr>
        <w:t>学校</w:t>
      </w:r>
      <w:r>
        <w:rPr>
          <w:rFonts w:hint="eastAsia" w:ascii="仿宋" w:hAnsi="仿宋" w:eastAsia="仿宋"/>
          <w:color w:val="auto"/>
          <w:kern w:val="0"/>
          <w:sz w:val="32"/>
          <w:szCs w:val="32"/>
          <w:u w:val="none"/>
        </w:rPr>
        <w:t>实际，特制定本条例。</w:t>
      </w:r>
    </w:p>
    <w:p w14:paraId="5BAF050F">
      <w:pPr>
        <w:pStyle w:val="8"/>
        <w:widowControl/>
        <w:numPr>
          <w:ilvl w:val="0"/>
          <w:numId w:val="2"/>
        </w:numPr>
        <w:autoSpaceDE w:val="0"/>
        <w:adjustRightInd w:val="0"/>
        <w:snapToGrid w:val="0"/>
        <w:spacing w:line="520" w:lineRule="exact"/>
        <w:ind w:left="0" w:firstLine="640"/>
        <w:rPr>
          <w:rFonts w:ascii="仿宋" w:hAnsi="仿宋" w:eastAsia="仿宋"/>
          <w:color w:val="auto"/>
          <w:kern w:val="0"/>
          <w:sz w:val="32"/>
          <w:szCs w:val="32"/>
          <w:u w:val="none"/>
        </w:rPr>
      </w:pPr>
      <w:r>
        <w:rPr>
          <w:rFonts w:hint="eastAsia" w:ascii="仿宋" w:hAnsi="仿宋" w:eastAsia="仿宋"/>
          <w:color w:val="auto"/>
          <w:kern w:val="0"/>
          <w:sz w:val="32"/>
          <w:szCs w:val="32"/>
          <w:u w:val="none"/>
          <w:lang w:val="en-US" w:eastAsia="zh-CN"/>
        </w:rPr>
        <w:t xml:space="preserve">  </w:t>
      </w:r>
      <w:r>
        <w:rPr>
          <w:rFonts w:hint="eastAsia" w:ascii="仿宋" w:hAnsi="仿宋" w:eastAsia="仿宋"/>
          <w:color w:val="auto"/>
          <w:kern w:val="0"/>
          <w:sz w:val="32"/>
          <w:szCs w:val="32"/>
          <w:u w:val="none"/>
        </w:rPr>
        <w:t>本条例适用于</w:t>
      </w:r>
      <w:r>
        <w:rPr>
          <w:rFonts w:hint="eastAsia" w:ascii="仿宋" w:hAnsi="仿宋" w:eastAsia="仿宋" w:cs="仿宋"/>
          <w:i w:val="0"/>
          <w:iCs w:val="0"/>
          <w:caps w:val="0"/>
          <w:color w:val="auto"/>
          <w:spacing w:val="0"/>
          <w:sz w:val="31"/>
          <w:szCs w:val="31"/>
          <w:shd w:val="clear" w:color="auto" w:fill="FFFFFF"/>
        </w:rPr>
        <w:t>参加普通高等学校招生统一考试或专升本</w:t>
      </w:r>
      <w:r>
        <w:rPr>
          <w:rFonts w:hint="eastAsia" w:ascii="仿宋" w:hAnsi="仿宋" w:eastAsia="仿宋" w:cs="仿宋"/>
          <w:i w:val="0"/>
          <w:iCs w:val="0"/>
          <w:caps w:val="0"/>
          <w:color w:val="auto"/>
          <w:spacing w:val="0"/>
          <w:sz w:val="31"/>
          <w:szCs w:val="31"/>
          <w:shd w:val="clear" w:color="auto" w:fill="FFFFFF"/>
          <w:lang w:val="en-US" w:eastAsia="zh-CN"/>
        </w:rPr>
        <w:t>考试</w:t>
      </w:r>
      <w:r>
        <w:rPr>
          <w:rFonts w:hint="eastAsia" w:ascii="仿宋" w:hAnsi="仿宋" w:eastAsia="仿宋" w:cs="仿宋"/>
          <w:i w:val="0"/>
          <w:iCs w:val="0"/>
          <w:caps w:val="0"/>
          <w:color w:val="auto"/>
          <w:spacing w:val="0"/>
          <w:sz w:val="31"/>
          <w:szCs w:val="31"/>
          <w:shd w:val="clear" w:color="auto" w:fill="FFFFFF"/>
          <w:lang w:eastAsia="zh-CN"/>
        </w:rPr>
        <w:t>，</w:t>
      </w:r>
      <w:r>
        <w:rPr>
          <w:rFonts w:hint="eastAsia" w:ascii="仿宋" w:hAnsi="仿宋" w:eastAsia="仿宋"/>
          <w:color w:val="auto"/>
          <w:kern w:val="0"/>
          <w:sz w:val="32"/>
          <w:szCs w:val="32"/>
          <w:u w:val="none"/>
        </w:rPr>
        <w:t>按照国家招生政策</w:t>
      </w:r>
      <w:r>
        <w:rPr>
          <w:rFonts w:hint="eastAsia" w:ascii="仿宋" w:hAnsi="仿宋" w:eastAsia="仿宋"/>
          <w:color w:val="auto"/>
          <w:kern w:val="0"/>
          <w:sz w:val="32"/>
          <w:szCs w:val="32"/>
          <w:u w:val="none"/>
          <w:lang w:val="en-US" w:eastAsia="zh-CN"/>
        </w:rPr>
        <w:t>和规定</w:t>
      </w:r>
      <w:r>
        <w:rPr>
          <w:rFonts w:hint="eastAsia" w:ascii="仿宋" w:hAnsi="仿宋" w:eastAsia="仿宋"/>
          <w:color w:val="auto"/>
          <w:kern w:val="0"/>
          <w:sz w:val="32"/>
          <w:szCs w:val="32"/>
          <w:u w:val="none"/>
        </w:rPr>
        <w:t>录取</w:t>
      </w:r>
      <w:r>
        <w:rPr>
          <w:rFonts w:hint="eastAsia" w:ascii="仿宋" w:hAnsi="仿宋" w:eastAsia="仿宋"/>
          <w:color w:val="auto"/>
          <w:kern w:val="0"/>
          <w:sz w:val="32"/>
          <w:szCs w:val="32"/>
          <w:u w:val="none"/>
          <w:lang w:eastAsia="zh-CN"/>
        </w:rPr>
        <w:t>，</w:t>
      </w:r>
      <w:r>
        <w:rPr>
          <w:rFonts w:hint="eastAsia" w:ascii="仿宋" w:hAnsi="仿宋" w:eastAsia="仿宋"/>
          <w:color w:val="auto"/>
          <w:kern w:val="0"/>
          <w:sz w:val="32"/>
          <w:szCs w:val="32"/>
          <w:u w:val="none"/>
        </w:rPr>
        <w:t>并取得我校学籍的全日制本科</w:t>
      </w:r>
      <w:r>
        <w:rPr>
          <w:rFonts w:hint="eastAsia" w:ascii="仿宋" w:hAnsi="仿宋" w:eastAsia="仿宋"/>
          <w:color w:val="auto"/>
          <w:kern w:val="0"/>
          <w:sz w:val="32"/>
          <w:szCs w:val="32"/>
          <w:u w:val="none"/>
          <w:lang w:val="en-US" w:eastAsia="zh-CN"/>
        </w:rPr>
        <w:t>学生</w:t>
      </w:r>
      <w:r>
        <w:rPr>
          <w:rFonts w:hint="eastAsia" w:ascii="仿宋" w:hAnsi="仿宋" w:eastAsia="仿宋"/>
          <w:color w:val="auto"/>
          <w:kern w:val="0"/>
          <w:sz w:val="32"/>
          <w:szCs w:val="32"/>
          <w:u w:val="none"/>
        </w:rPr>
        <w:t>。</w:t>
      </w:r>
    </w:p>
    <w:p w14:paraId="4BEC1404">
      <w:pPr>
        <w:pStyle w:val="8"/>
        <w:widowControl/>
        <w:numPr>
          <w:ilvl w:val="0"/>
          <w:numId w:val="2"/>
        </w:numPr>
        <w:autoSpaceDE w:val="0"/>
        <w:adjustRightInd w:val="0"/>
        <w:snapToGrid w:val="0"/>
        <w:spacing w:line="520" w:lineRule="exact"/>
        <w:ind w:left="0" w:firstLine="640"/>
        <w:rPr>
          <w:rFonts w:ascii="仿宋" w:hAnsi="仿宋" w:eastAsia="仿宋"/>
          <w:color w:val="auto"/>
          <w:kern w:val="0"/>
          <w:sz w:val="32"/>
          <w:szCs w:val="32"/>
          <w:u w:val="none"/>
        </w:rPr>
      </w:pPr>
      <w:r>
        <w:rPr>
          <w:rFonts w:hint="eastAsia" w:ascii="仿宋" w:hAnsi="仿宋" w:eastAsia="仿宋"/>
          <w:color w:val="auto"/>
          <w:kern w:val="0"/>
          <w:sz w:val="32"/>
          <w:szCs w:val="32"/>
          <w:u w:val="none"/>
          <w:lang w:val="en-US" w:eastAsia="zh-CN"/>
        </w:rPr>
        <w:t xml:space="preserve">  拥</w:t>
      </w:r>
      <w:r>
        <w:rPr>
          <w:rFonts w:hint="eastAsia" w:ascii="仿宋" w:hAnsi="仿宋" w:eastAsia="仿宋"/>
          <w:color w:val="auto"/>
          <w:kern w:val="0"/>
          <w:sz w:val="32"/>
          <w:szCs w:val="32"/>
          <w:highlight w:val="none"/>
          <w:u w:val="none"/>
        </w:rPr>
        <w:t>护中国共产党的领导、拥护社会主义制度</w:t>
      </w:r>
      <w:r>
        <w:rPr>
          <w:rFonts w:hint="eastAsia" w:ascii="仿宋" w:hAnsi="仿宋" w:eastAsia="仿宋"/>
          <w:color w:val="auto"/>
          <w:kern w:val="0"/>
          <w:sz w:val="32"/>
          <w:szCs w:val="32"/>
          <w:highlight w:val="none"/>
          <w:u w:val="none"/>
          <w:lang w:val="en-US" w:eastAsia="zh-CN"/>
        </w:rPr>
        <w:t>的</w:t>
      </w:r>
      <w:r>
        <w:rPr>
          <w:rFonts w:hint="eastAsia" w:ascii="仿宋" w:hAnsi="仿宋" w:eastAsia="仿宋"/>
          <w:color w:val="auto"/>
          <w:kern w:val="0"/>
          <w:sz w:val="32"/>
          <w:szCs w:val="32"/>
          <w:highlight w:val="none"/>
          <w:u w:val="none"/>
        </w:rPr>
        <w:t>普通本科毕业生，达到相应学业要求、学术水平或者专业水平</w:t>
      </w:r>
      <w:r>
        <w:rPr>
          <w:rFonts w:hint="eastAsia" w:ascii="仿宋" w:hAnsi="仿宋" w:eastAsia="仿宋"/>
          <w:color w:val="auto"/>
          <w:kern w:val="0"/>
          <w:sz w:val="32"/>
          <w:szCs w:val="32"/>
          <w:highlight w:val="none"/>
          <w:u w:val="none"/>
          <w:lang w:eastAsia="zh-CN"/>
        </w:rPr>
        <w:t>的</w:t>
      </w:r>
      <w:r>
        <w:rPr>
          <w:rFonts w:hint="eastAsia" w:ascii="仿宋" w:hAnsi="仿宋" w:eastAsia="仿宋"/>
          <w:color w:val="auto"/>
          <w:kern w:val="0"/>
          <w:sz w:val="32"/>
          <w:szCs w:val="32"/>
          <w:highlight w:val="none"/>
          <w:u w:val="none"/>
        </w:rPr>
        <w:t>，可以依照本条例</w:t>
      </w:r>
      <w:r>
        <w:rPr>
          <w:rFonts w:hint="eastAsia" w:ascii="仿宋" w:hAnsi="仿宋" w:eastAsia="仿宋"/>
          <w:color w:val="auto"/>
          <w:kern w:val="0"/>
          <w:sz w:val="32"/>
          <w:szCs w:val="32"/>
          <w:highlight w:val="none"/>
          <w:u w:val="none"/>
          <w:lang w:val="en-US" w:eastAsia="zh-CN"/>
        </w:rPr>
        <w:t>申请</w:t>
      </w:r>
      <w:r>
        <w:rPr>
          <w:rFonts w:hint="eastAsia" w:ascii="仿宋" w:hAnsi="仿宋" w:eastAsia="仿宋"/>
          <w:color w:val="auto"/>
          <w:kern w:val="0"/>
          <w:sz w:val="32"/>
          <w:szCs w:val="32"/>
          <w:highlight w:val="none"/>
          <w:u w:val="none"/>
        </w:rPr>
        <w:t>相应学科门类学士学位</w:t>
      </w:r>
      <w:r>
        <w:rPr>
          <w:rFonts w:hint="eastAsia" w:ascii="仿宋" w:hAnsi="仿宋" w:eastAsia="仿宋"/>
          <w:color w:val="auto"/>
          <w:kern w:val="0"/>
          <w:sz w:val="32"/>
          <w:szCs w:val="32"/>
          <w:u w:val="none"/>
        </w:rPr>
        <w:t>。</w:t>
      </w:r>
    </w:p>
    <w:p w14:paraId="0BBCB33E">
      <w:pPr>
        <w:widowControl/>
        <w:autoSpaceDE w:val="0"/>
        <w:adjustRightInd w:val="0"/>
        <w:snapToGrid w:val="0"/>
        <w:spacing w:before="156" w:beforeLines="50" w:line="520" w:lineRule="exact"/>
        <w:jc w:val="center"/>
        <w:rPr>
          <w:rFonts w:ascii="仿宋" w:hAnsi="仿宋" w:eastAsia="仿宋"/>
          <w:b/>
          <w:color w:val="auto"/>
          <w:kern w:val="0"/>
          <w:sz w:val="32"/>
          <w:szCs w:val="32"/>
          <w:u w:val="none"/>
        </w:rPr>
      </w:pPr>
      <w:r>
        <w:rPr>
          <w:rFonts w:hint="eastAsia" w:ascii="仿宋" w:hAnsi="仿宋" w:eastAsia="仿宋"/>
          <w:b/>
          <w:color w:val="auto"/>
          <w:kern w:val="0"/>
          <w:sz w:val="32"/>
          <w:szCs w:val="32"/>
          <w:u w:val="none"/>
        </w:rPr>
        <w:t>第二章  学位授予条件</w:t>
      </w:r>
    </w:p>
    <w:p w14:paraId="0BF0D811">
      <w:pPr>
        <w:pStyle w:val="8"/>
        <w:widowControl/>
        <w:numPr>
          <w:ilvl w:val="0"/>
          <w:numId w:val="2"/>
        </w:numPr>
        <w:autoSpaceDE w:val="0"/>
        <w:adjustRightInd w:val="0"/>
        <w:snapToGrid w:val="0"/>
        <w:spacing w:line="520" w:lineRule="exact"/>
        <w:ind w:left="0" w:firstLine="640"/>
        <w:rPr>
          <w:rFonts w:ascii="仿宋" w:hAnsi="仿宋" w:eastAsia="仿宋"/>
          <w:bCs/>
          <w:color w:val="auto"/>
          <w:kern w:val="0"/>
          <w:sz w:val="32"/>
          <w:szCs w:val="32"/>
          <w:u w:val="none"/>
        </w:rPr>
      </w:pPr>
      <w:r>
        <w:rPr>
          <w:rFonts w:hint="eastAsia" w:ascii="仿宋" w:hAnsi="仿宋" w:eastAsia="仿宋"/>
          <w:bCs/>
          <w:color w:val="auto"/>
          <w:kern w:val="0"/>
          <w:sz w:val="32"/>
          <w:szCs w:val="32"/>
          <w:u w:val="none"/>
          <w:lang w:val="en-US" w:eastAsia="zh-CN"/>
        </w:rPr>
        <w:t xml:space="preserve">  学位申请人应当拥护中国共产党的领导，拥护社会主义制度，遵守宪法和法律，遵守学术道德和学术规范。</w:t>
      </w:r>
    </w:p>
    <w:p w14:paraId="4CCFC3BE">
      <w:pPr>
        <w:pStyle w:val="8"/>
        <w:widowControl/>
        <w:numPr>
          <w:ilvl w:val="0"/>
          <w:numId w:val="2"/>
        </w:numPr>
        <w:autoSpaceDE w:val="0"/>
        <w:adjustRightInd w:val="0"/>
        <w:snapToGrid w:val="0"/>
        <w:spacing w:line="520" w:lineRule="exact"/>
        <w:ind w:left="0" w:firstLine="640"/>
        <w:rPr>
          <w:rFonts w:ascii="仿宋" w:hAnsi="仿宋" w:eastAsia="仿宋"/>
          <w:bCs/>
          <w:color w:val="auto"/>
          <w:kern w:val="0"/>
          <w:sz w:val="32"/>
          <w:szCs w:val="32"/>
          <w:u w:val="none"/>
        </w:rPr>
      </w:pPr>
      <w:r>
        <w:rPr>
          <w:rFonts w:hint="eastAsia" w:ascii="仿宋" w:hAnsi="仿宋" w:eastAsia="仿宋"/>
          <w:bCs/>
          <w:color w:val="auto"/>
          <w:kern w:val="0"/>
          <w:sz w:val="32"/>
          <w:szCs w:val="32"/>
          <w:highlight w:val="none"/>
          <w:u w:val="none"/>
          <w:lang w:val="en-US" w:eastAsia="zh-CN"/>
        </w:rPr>
        <w:t xml:space="preserve">  </w:t>
      </w:r>
      <w:r>
        <w:rPr>
          <w:rFonts w:hint="eastAsia" w:ascii="仿宋" w:hAnsi="仿宋" w:eastAsia="仿宋"/>
          <w:bCs/>
          <w:color w:val="auto"/>
          <w:kern w:val="0"/>
          <w:sz w:val="32"/>
          <w:szCs w:val="32"/>
          <w:highlight w:val="none"/>
          <w:u w:val="none"/>
        </w:rPr>
        <w:t>接受</w:t>
      </w:r>
      <w:r>
        <w:rPr>
          <w:rFonts w:hint="eastAsia" w:ascii="仿宋" w:hAnsi="仿宋" w:eastAsia="仿宋"/>
          <w:bCs/>
          <w:color w:val="auto"/>
          <w:kern w:val="0"/>
          <w:sz w:val="32"/>
          <w:szCs w:val="32"/>
          <w:highlight w:val="none"/>
          <w:u w:val="none"/>
          <w:lang w:val="en-US" w:eastAsia="zh-CN"/>
        </w:rPr>
        <w:t>普通</w:t>
      </w:r>
      <w:r>
        <w:rPr>
          <w:rFonts w:hint="eastAsia" w:ascii="仿宋" w:hAnsi="仿宋" w:eastAsia="仿宋"/>
          <w:bCs/>
          <w:color w:val="auto"/>
          <w:kern w:val="0"/>
          <w:sz w:val="32"/>
          <w:szCs w:val="32"/>
          <w:highlight w:val="none"/>
          <w:u w:val="none"/>
        </w:rPr>
        <w:t>本科教育，</w:t>
      </w:r>
      <w:r>
        <w:rPr>
          <w:rFonts w:hint="eastAsia" w:ascii="仿宋" w:hAnsi="仿宋" w:eastAsia="仿宋"/>
          <w:bCs/>
          <w:color w:val="auto"/>
          <w:kern w:val="0"/>
          <w:sz w:val="32"/>
          <w:szCs w:val="32"/>
          <w:highlight w:val="none"/>
          <w:u w:val="none"/>
          <w:lang w:val="en-US" w:eastAsia="zh-CN"/>
        </w:rPr>
        <w:t>通过规定的课程考核或者修满相应学分，通过毕业论文或者毕业设计等毕业环节审查</w:t>
      </w:r>
      <w:r>
        <w:rPr>
          <w:rFonts w:hint="eastAsia" w:ascii="仿宋" w:hAnsi="仿宋" w:eastAsia="仿宋"/>
          <w:bCs/>
          <w:color w:val="auto"/>
          <w:kern w:val="0"/>
          <w:sz w:val="32"/>
          <w:szCs w:val="32"/>
          <w:highlight w:val="none"/>
          <w:u w:val="none"/>
        </w:rPr>
        <w:t>，表明学位申请人达到下列水平的，</w:t>
      </w:r>
      <w:r>
        <w:rPr>
          <w:rFonts w:hint="eastAsia" w:ascii="仿宋" w:hAnsi="仿宋" w:eastAsia="仿宋"/>
          <w:bCs/>
          <w:color w:val="auto"/>
          <w:kern w:val="0"/>
          <w:sz w:val="32"/>
          <w:szCs w:val="32"/>
          <w:u w:val="none"/>
        </w:rPr>
        <w:t>可授予相应学科门类学士学位：</w:t>
      </w:r>
    </w:p>
    <w:p w14:paraId="6B6DA6B6">
      <w:pPr>
        <w:widowControl/>
        <w:autoSpaceDE w:val="0"/>
        <w:adjustRightInd w:val="0"/>
        <w:snapToGrid w:val="0"/>
        <w:spacing w:line="520" w:lineRule="exact"/>
        <w:ind w:firstLine="640" w:firstLineChars="200"/>
        <w:jc w:val="left"/>
        <w:rPr>
          <w:rFonts w:ascii="仿宋" w:hAnsi="仿宋" w:eastAsia="仿宋"/>
          <w:bCs/>
          <w:color w:val="auto"/>
          <w:kern w:val="0"/>
          <w:sz w:val="32"/>
          <w:szCs w:val="32"/>
          <w:highlight w:val="none"/>
          <w:u w:val="none"/>
        </w:rPr>
      </w:pPr>
      <w:r>
        <w:rPr>
          <w:rFonts w:hint="eastAsia" w:ascii="仿宋" w:hAnsi="仿宋" w:eastAsia="仿宋"/>
          <w:bCs/>
          <w:color w:val="auto"/>
          <w:kern w:val="0"/>
          <w:sz w:val="32"/>
          <w:szCs w:val="32"/>
          <w:highlight w:val="none"/>
          <w:u w:val="none"/>
          <w:lang w:eastAsia="zh-CN"/>
        </w:rPr>
        <w:t>（</w:t>
      </w:r>
      <w:r>
        <w:rPr>
          <w:rFonts w:hint="eastAsia" w:ascii="仿宋" w:hAnsi="仿宋" w:eastAsia="仿宋"/>
          <w:bCs/>
          <w:color w:val="auto"/>
          <w:kern w:val="0"/>
          <w:sz w:val="32"/>
          <w:szCs w:val="32"/>
          <w:highlight w:val="none"/>
          <w:u w:val="none"/>
          <w:lang w:val="en-US" w:eastAsia="zh-CN"/>
        </w:rPr>
        <w:t>一</w:t>
      </w:r>
      <w:r>
        <w:rPr>
          <w:rFonts w:hint="eastAsia" w:ascii="仿宋" w:hAnsi="仿宋" w:eastAsia="仿宋"/>
          <w:bCs/>
          <w:color w:val="auto"/>
          <w:kern w:val="0"/>
          <w:sz w:val="32"/>
          <w:szCs w:val="32"/>
          <w:highlight w:val="none"/>
          <w:u w:val="none"/>
          <w:lang w:eastAsia="zh-CN"/>
        </w:rPr>
        <w:t>）</w:t>
      </w:r>
      <w:r>
        <w:rPr>
          <w:rFonts w:hint="eastAsia" w:ascii="仿宋" w:hAnsi="仿宋" w:eastAsia="仿宋"/>
          <w:bCs/>
          <w:color w:val="auto"/>
          <w:kern w:val="0"/>
          <w:sz w:val="32"/>
          <w:szCs w:val="32"/>
          <w:highlight w:val="none"/>
          <w:u w:val="none"/>
        </w:rPr>
        <w:t>在本学科或者专业领域较好地掌握基础理论、专门知识和基本技能</w:t>
      </w:r>
      <w:r>
        <w:rPr>
          <w:rFonts w:hint="eastAsia" w:ascii="仿宋" w:hAnsi="仿宋" w:eastAsia="仿宋"/>
          <w:bCs/>
          <w:color w:val="auto"/>
          <w:kern w:val="0"/>
          <w:sz w:val="32"/>
          <w:szCs w:val="32"/>
          <w:highlight w:val="none"/>
          <w:u w:val="none"/>
          <w:lang w:eastAsia="zh-CN"/>
        </w:rPr>
        <w:t>，</w:t>
      </w:r>
      <w:r>
        <w:rPr>
          <w:rFonts w:hint="eastAsia" w:ascii="仿宋" w:hAnsi="仿宋" w:eastAsia="仿宋"/>
          <w:bCs/>
          <w:color w:val="auto"/>
          <w:kern w:val="0"/>
          <w:sz w:val="32"/>
          <w:szCs w:val="32"/>
          <w:highlight w:val="none"/>
          <w:u w:val="none"/>
        </w:rPr>
        <w:t>课程成绩（不含等级制评分课程）平均分不低于70分（含，下同）。</w:t>
      </w:r>
    </w:p>
    <w:p w14:paraId="18EA1877">
      <w:pPr>
        <w:widowControl/>
        <w:autoSpaceDE w:val="0"/>
        <w:adjustRightInd w:val="0"/>
        <w:snapToGrid w:val="0"/>
        <w:spacing w:line="520" w:lineRule="exact"/>
        <w:ind w:firstLine="640" w:firstLineChars="200"/>
        <w:jc w:val="left"/>
        <w:rPr>
          <w:rFonts w:ascii="仿宋" w:hAnsi="仿宋" w:eastAsia="仿宋"/>
          <w:bCs/>
          <w:color w:val="auto"/>
          <w:kern w:val="0"/>
          <w:sz w:val="32"/>
          <w:szCs w:val="32"/>
          <w:highlight w:val="none"/>
          <w:u w:val="none"/>
        </w:rPr>
      </w:pPr>
      <w:r>
        <w:rPr>
          <w:rFonts w:hint="eastAsia" w:ascii="仿宋" w:hAnsi="仿宋" w:eastAsia="仿宋"/>
          <w:bCs/>
          <w:color w:val="auto"/>
          <w:kern w:val="0"/>
          <w:sz w:val="32"/>
          <w:szCs w:val="32"/>
          <w:highlight w:val="none"/>
          <w:u w:val="none"/>
          <w:lang w:val="en-US" w:eastAsia="zh-CN"/>
        </w:rPr>
        <w:t>（二）</w:t>
      </w:r>
      <w:r>
        <w:rPr>
          <w:rFonts w:hint="eastAsia" w:ascii="仿宋" w:hAnsi="仿宋" w:eastAsia="仿宋"/>
          <w:bCs/>
          <w:color w:val="auto"/>
          <w:kern w:val="0"/>
          <w:sz w:val="32"/>
          <w:szCs w:val="32"/>
          <w:highlight w:val="none"/>
          <w:u w:val="none"/>
        </w:rPr>
        <w:t>具有从事学术研究或者承担专业实践工作的初步能力。</w:t>
      </w:r>
    </w:p>
    <w:p w14:paraId="3D05DDCB">
      <w:pPr>
        <w:widowControl/>
        <w:autoSpaceDE w:val="0"/>
        <w:adjustRightInd w:val="0"/>
        <w:snapToGrid w:val="0"/>
        <w:spacing w:line="520" w:lineRule="exact"/>
        <w:ind w:firstLine="640" w:firstLineChars="200"/>
        <w:jc w:val="left"/>
        <w:rPr>
          <w:rFonts w:hint="eastAsia" w:ascii="仿宋" w:hAnsi="仿宋" w:eastAsia="仿宋"/>
          <w:bCs/>
          <w:color w:val="auto"/>
          <w:kern w:val="0"/>
          <w:sz w:val="32"/>
          <w:szCs w:val="32"/>
          <w:u w:val="none"/>
          <w:lang w:val="en-US" w:eastAsia="zh-CN"/>
        </w:rPr>
      </w:pPr>
      <w:r>
        <w:rPr>
          <w:rFonts w:hint="eastAsia" w:ascii="仿宋" w:hAnsi="仿宋" w:eastAsia="仿宋"/>
          <w:bCs/>
          <w:color w:val="auto"/>
          <w:kern w:val="0"/>
          <w:sz w:val="32"/>
          <w:szCs w:val="32"/>
          <w:highlight w:val="none"/>
          <w:u w:val="none"/>
          <w:lang w:val="en-US" w:eastAsia="zh-CN"/>
        </w:rPr>
        <w:t>（三）</w:t>
      </w:r>
      <w:r>
        <w:rPr>
          <w:rFonts w:hint="eastAsia" w:ascii="仿宋" w:hAnsi="仿宋" w:eastAsia="仿宋"/>
          <w:bCs/>
          <w:color w:val="auto"/>
          <w:kern w:val="0"/>
          <w:sz w:val="32"/>
          <w:szCs w:val="32"/>
          <w:u w:val="none"/>
          <w:lang w:val="en-US" w:eastAsia="zh-CN"/>
        </w:rPr>
        <w:t>满足以下条件之一：</w:t>
      </w:r>
    </w:p>
    <w:p w14:paraId="0EF82A30">
      <w:pPr>
        <w:widowControl/>
        <w:autoSpaceDE w:val="0"/>
        <w:adjustRightInd w:val="0"/>
        <w:snapToGrid w:val="0"/>
        <w:spacing w:line="520" w:lineRule="exact"/>
        <w:ind w:firstLine="640" w:firstLineChars="200"/>
        <w:jc w:val="left"/>
        <w:rPr>
          <w:rFonts w:hint="eastAsia" w:ascii="仿宋" w:hAnsi="仿宋" w:eastAsia="仿宋"/>
          <w:bCs/>
          <w:color w:val="auto"/>
          <w:kern w:val="0"/>
          <w:sz w:val="32"/>
          <w:szCs w:val="32"/>
          <w:u w:val="none"/>
          <w:lang w:eastAsia="zh-CN"/>
        </w:rPr>
      </w:pPr>
      <w:r>
        <w:rPr>
          <w:rFonts w:hint="eastAsia" w:ascii="仿宋" w:hAnsi="仿宋" w:eastAsia="仿宋"/>
          <w:bCs/>
          <w:color w:val="auto"/>
          <w:kern w:val="0"/>
          <w:sz w:val="32"/>
          <w:szCs w:val="32"/>
          <w:u w:val="none"/>
          <w:lang w:val="en-US" w:eastAsia="zh-CN"/>
        </w:rPr>
        <w:t>1.</w:t>
      </w:r>
      <w:r>
        <w:rPr>
          <w:rFonts w:hint="eastAsia" w:ascii="仿宋" w:hAnsi="仿宋" w:eastAsia="仿宋"/>
          <w:bCs/>
          <w:color w:val="auto"/>
          <w:kern w:val="0"/>
          <w:sz w:val="32"/>
          <w:szCs w:val="32"/>
          <w:u w:val="none"/>
        </w:rPr>
        <w:t>参加全国大学英语四级考试达到300分以上</w:t>
      </w:r>
      <w:r>
        <w:rPr>
          <w:rFonts w:hint="eastAsia" w:ascii="仿宋" w:hAnsi="仿宋" w:eastAsia="仿宋"/>
          <w:bCs/>
          <w:color w:val="auto"/>
          <w:kern w:val="0"/>
          <w:sz w:val="32"/>
          <w:szCs w:val="32"/>
          <w:u w:val="none"/>
          <w:lang w:eastAsia="zh-CN"/>
        </w:rPr>
        <w:t>；</w:t>
      </w:r>
    </w:p>
    <w:p w14:paraId="55BE4518">
      <w:pPr>
        <w:widowControl/>
        <w:autoSpaceDE w:val="0"/>
        <w:adjustRightInd w:val="0"/>
        <w:snapToGrid w:val="0"/>
        <w:spacing w:line="520" w:lineRule="exact"/>
        <w:ind w:firstLine="640" w:firstLineChars="200"/>
        <w:jc w:val="left"/>
        <w:rPr>
          <w:rFonts w:hint="eastAsia" w:ascii="仿宋" w:hAnsi="仿宋" w:eastAsia="仿宋"/>
          <w:bCs/>
          <w:color w:val="auto"/>
          <w:kern w:val="0"/>
          <w:sz w:val="32"/>
          <w:szCs w:val="32"/>
          <w:u w:val="none"/>
          <w:lang w:eastAsia="zh-CN"/>
        </w:rPr>
      </w:pPr>
      <w:r>
        <w:rPr>
          <w:rFonts w:hint="eastAsia" w:ascii="仿宋" w:hAnsi="仿宋" w:eastAsia="仿宋"/>
          <w:bCs/>
          <w:color w:val="auto"/>
          <w:kern w:val="0"/>
          <w:sz w:val="32"/>
          <w:szCs w:val="32"/>
          <w:highlight w:val="none"/>
          <w:u w:val="none"/>
          <w:lang w:val="en-US" w:eastAsia="zh-CN"/>
        </w:rPr>
        <w:t>2.</w:t>
      </w:r>
      <w:r>
        <w:rPr>
          <w:rFonts w:hint="eastAsia" w:ascii="仿宋" w:hAnsi="仿宋" w:eastAsia="仿宋"/>
          <w:bCs/>
          <w:color w:val="auto"/>
          <w:kern w:val="0"/>
          <w:sz w:val="32"/>
          <w:szCs w:val="32"/>
          <w:u w:val="none"/>
        </w:rPr>
        <w:t>参加</w:t>
      </w:r>
      <w:r>
        <w:rPr>
          <w:rFonts w:hint="eastAsia" w:ascii="仿宋" w:hAnsi="仿宋" w:eastAsia="仿宋"/>
          <w:bCs/>
          <w:color w:val="auto"/>
          <w:kern w:val="0"/>
          <w:sz w:val="32"/>
          <w:szCs w:val="32"/>
          <w:highlight w:val="none"/>
          <w:u w:val="none"/>
          <w:lang w:val="en-US" w:eastAsia="zh-CN"/>
        </w:rPr>
        <w:t>全国高等学校英语专业四级考试、</w:t>
      </w:r>
      <w:r>
        <w:rPr>
          <w:rFonts w:hint="eastAsia" w:ascii="仿宋" w:hAnsi="仿宋" w:eastAsia="仿宋"/>
          <w:bCs/>
          <w:color w:val="auto"/>
          <w:kern w:val="0"/>
          <w:sz w:val="32"/>
          <w:szCs w:val="32"/>
          <w:highlight w:val="none"/>
          <w:u w:val="none"/>
        </w:rPr>
        <w:t>相应级别小语种考试达到总分30%以上</w:t>
      </w:r>
      <w:r>
        <w:rPr>
          <w:rFonts w:hint="eastAsia" w:ascii="仿宋" w:hAnsi="仿宋" w:eastAsia="仿宋"/>
          <w:bCs/>
          <w:color w:val="auto"/>
          <w:kern w:val="0"/>
          <w:sz w:val="32"/>
          <w:szCs w:val="32"/>
          <w:u w:val="none"/>
          <w:lang w:eastAsia="zh-CN"/>
        </w:rPr>
        <w:t>；</w:t>
      </w:r>
    </w:p>
    <w:p w14:paraId="013A010E">
      <w:pPr>
        <w:widowControl/>
        <w:autoSpaceDE w:val="0"/>
        <w:adjustRightInd w:val="0"/>
        <w:snapToGrid w:val="0"/>
        <w:spacing w:line="520" w:lineRule="exact"/>
        <w:ind w:firstLine="640" w:firstLineChars="200"/>
        <w:jc w:val="left"/>
        <w:rPr>
          <w:rFonts w:hint="eastAsia" w:ascii="仿宋" w:hAnsi="仿宋" w:eastAsia="仿宋"/>
          <w:bCs/>
          <w:color w:val="auto"/>
          <w:kern w:val="0"/>
          <w:sz w:val="32"/>
          <w:szCs w:val="32"/>
          <w:u w:val="none"/>
        </w:rPr>
      </w:pPr>
      <w:r>
        <w:rPr>
          <w:rFonts w:hint="eastAsia" w:ascii="仿宋" w:hAnsi="仿宋" w:eastAsia="仿宋"/>
          <w:bCs/>
          <w:color w:val="auto"/>
          <w:kern w:val="0"/>
          <w:sz w:val="32"/>
          <w:szCs w:val="32"/>
          <w:u w:val="none"/>
          <w:lang w:val="en-US" w:eastAsia="zh-CN"/>
        </w:rPr>
        <w:t>3.</w:t>
      </w:r>
      <w:r>
        <w:rPr>
          <w:rFonts w:hint="eastAsia" w:ascii="仿宋" w:hAnsi="仿宋" w:eastAsia="仿宋"/>
          <w:bCs/>
          <w:color w:val="auto"/>
          <w:kern w:val="0"/>
          <w:sz w:val="32"/>
          <w:szCs w:val="32"/>
          <w:u w:val="none"/>
        </w:rPr>
        <w:t>参加全国计算机等级考试达到二级及以上水平；</w:t>
      </w:r>
    </w:p>
    <w:p w14:paraId="0D8C35CB">
      <w:pPr>
        <w:widowControl/>
        <w:autoSpaceDE w:val="0"/>
        <w:adjustRightInd w:val="0"/>
        <w:snapToGrid w:val="0"/>
        <w:spacing w:line="520" w:lineRule="exact"/>
        <w:ind w:firstLine="640" w:firstLineChars="200"/>
        <w:jc w:val="left"/>
        <w:rPr>
          <w:rFonts w:hint="eastAsia" w:ascii="仿宋" w:hAnsi="仿宋" w:eastAsia="仿宋"/>
          <w:bCs/>
          <w:color w:val="auto"/>
          <w:kern w:val="0"/>
          <w:sz w:val="32"/>
          <w:szCs w:val="32"/>
          <w:u w:val="none"/>
        </w:rPr>
      </w:pPr>
      <w:r>
        <w:rPr>
          <w:rFonts w:hint="eastAsia" w:ascii="仿宋" w:hAnsi="仿宋" w:eastAsia="仿宋"/>
          <w:bCs/>
          <w:color w:val="auto"/>
          <w:kern w:val="0"/>
          <w:sz w:val="32"/>
          <w:szCs w:val="32"/>
          <w:u w:val="none"/>
          <w:lang w:val="en-US" w:eastAsia="zh-CN"/>
        </w:rPr>
        <w:t>4.</w:t>
      </w:r>
      <w:r>
        <w:rPr>
          <w:rFonts w:hint="eastAsia" w:ascii="仿宋" w:hAnsi="仿宋" w:eastAsia="仿宋"/>
          <w:bCs/>
          <w:color w:val="auto"/>
          <w:kern w:val="0"/>
          <w:sz w:val="32"/>
          <w:szCs w:val="32"/>
          <w:u w:val="none"/>
        </w:rPr>
        <w:t>艺术类专业学生参加全国</w:t>
      </w:r>
      <w:r>
        <w:rPr>
          <w:rFonts w:hint="eastAsia" w:ascii="仿宋" w:hAnsi="仿宋" w:eastAsia="仿宋"/>
          <w:bCs/>
          <w:color w:val="auto"/>
          <w:kern w:val="0"/>
          <w:sz w:val="32"/>
          <w:szCs w:val="32"/>
          <w:u w:val="none"/>
          <w:lang w:val="en-US" w:eastAsia="zh-CN"/>
        </w:rPr>
        <w:t>高等学校</w:t>
      </w:r>
      <w:r>
        <w:rPr>
          <w:rFonts w:hint="eastAsia" w:ascii="仿宋" w:hAnsi="仿宋" w:eastAsia="仿宋"/>
          <w:bCs/>
          <w:color w:val="auto"/>
          <w:kern w:val="0"/>
          <w:sz w:val="32"/>
          <w:szCs w:val="32"/>
          <w:u w:val="none"/>
        </w:rPr>
        <w:t>英语应用能力考试达到30分以上或大学期间平均学分绩排名进入本专业</w:t>
      </w:r>
      <w:r>
        <w:rPr>
          <w:rFonts w:hint="eastAsia" w:ascii="仿宋" w:hAnsi="仿宋" w:eastAsia="仿宋"/>
          <w:bCs/>
          <w:color w:val="auto"/>
          <w:kern w:val="0"/>
          <w:sz w:val="32"/>
          <w:szCs w:val="32"/>
          <w:u w:val="none"/>
          <w:lang w:val="en-US" w:eastAsia="zh-CN"/>
        </w:rPr>
        <w:t>年级前</w:t>
      </w:r>
      <w:r>
        <w:rPr>
          <w:rFonts w:hint="eastAsia" w:ascii="仿宋" w:hAnsi="仿宋" w:eastAsia="仿宋"/>
          <w:bCs/>
          <w:color w:val="auto"/>
          <w:kern w:val="0"/>
          <w:sz w:val="32"/>
          <w:szCs w:val="32"/>
          <w:u w:val="none"/>
        </w:rPr>
        <w:t>15%。</w:t>
      </w:r>
    </w:p>
    <w:p w14:paraId="240FD446">
      <w:pPr>
        <w:pStyle w:val="8"/>
        <w:widowControl/>
        <w:numPr>
          <w:ilvl w:val="0"/>
          <w:numId w:val="2"/>
        </w:numPr>
        <w:autoSpaceDE w:val="0"/>
        <w:adjustRightInd w:val="0"/>
        <w:snapToGrid w:val="0"/>
        <w:spacing w:line="520" w:lineRule="exact"/>
        <w:ind w:left="0" w:firstLine="640"/>
        <w:rPr>
          <w:rFonts w:hint="eastAsia" w:ascii="仿宋" w:hAnsi="仿宋" w:eastAsia="仿宋" w:cs="Times New Roman"/>
          <w:bCs/>
          <w:color w:val="auto"/>
          <w:kern w:val="0"/>
          <w:sz w:val="32"/>
          <w:szCs w:val="32"/>
          <w:highlight w:val="none"/>
          <w:u w:val="none"/>
          <w:lang w:val="en-US" w:eastAsia="zh-CN" w:bidi="ar-SA"/>
        </w:rPr>
      </w:pPr>
      <w:r>
        <w:rPr>
          <w:rFonts w:hint="eastAsia" w:ascii="仿宋" w:hAnsi="仿宋" w:eastAsia="仿宋"/>
          <w:color w:val="auto"/>
          <w:kern w:val="0"/>
          <w:sz w:val="32"/>
          <w:szCs w:val="32"/>
          <w:u w:val="none"/>
          <w:lang w:val="en-US" w:eastAsia="zh-CN"/>
        </w:rPr>
        <w:t xml:space="preserve">  学位补授条件</w:t>
      </w:r>
    </w:p>
    <w:p w14:paraId="7DD0D46C">
      <w:pPr>
        <w:widowControl/>
        <w:numPr>
          <w:ilvl w:val="0"/>
          <w:numId w:val="3"/>
        </w:numPr>
        <w:autoSpaceDE w:val="0"/>
        <w:adjustRightInd w:val="0"/>
        <w:snapToGrid w:val="0"/>
        <w:spacing w:line="520" w:lineRule="exact"/>
        <w:ind w:firstLine="640" w:firstLineChars="200"/>
        <w:jc w:val="left"/>
        <w:rPr>
          <w:rFonts w:hint="eastAsia" w:ascii="仿宋" w:hAnsi="仿宋" w:eastAsia="仿宋"/>
          <w:color w:val="auto"/>
          <w:kern w:val="0"/>
          <w:sz w:val="32"/>
          <w:szCs w:val="32"/>
          <w:u w:val="none"/>
        </w:rPr>
      </w:pPr>
      <w:r>
        <w:rPr>
          <w:rFonts w:hint="eastAsia" w:ascii="仿宋" w:hAnsi="仿宋" w:eastAsia="仿宋"/>
          <w:color w:val="auto"/>
          <w:kern w:val="0"/>
          <w:sz w:val="32"/>
          <w:szCs w:val="32"/>
          <w:u w:val="none"/>
          <w:lang w:val="en-US" w:eastAsia="zh-CN"/>
        </w:rPr>
        <w:t>因第五条第（一）（二）（三）款</w:t>
      </w:r>
      <w:r>
        <w:rPr>
          <w:rFonts w:hint="eastAsia" w:ascii="仿宋" w:hAnsi="仿宋" w:eastAsia="仿宋"/>
          <w:color w:val="auto"/>
          <w:kern w:val="0"/>
          <w:sz w:val="32"/>
          <w:szCs w:val="32"/>
          <w:u w:val="none"/>
        </w:rPr>
        <w:t>未授予学士学位的学生，在规定的最长</w:t>
      </w:r>
      <w:r>
        <w:rPr>
          <w:rFonts w:hint="eastAsia" w:ascii="仿宋" w:hAnsi="仿宋" w:eastAsia="仿宋"/>
          <w:color w:val="auto"/>
          <w:kern w:val="0"/>
          <w:sz w:val="32"/>
          <w:szCs w:val="32"/>
          <w:u w:val="none"/>
          <w:lang w:val="en-US" w:eastAsia="zh-CN"/>
        </w:rPr>
        <w:t>学习</w:t>
      </w:r>
      <w:r>
        <w:rPr>
          <w:rFonts w:hint="eastAsia" w:ascii="仿宋" w:hAnsi="仿宋" w:eastAsia="仿宋"/>
          <w:color w:val="auto"/>
          <w:kern w:val="0"/>
          <w:sz w:val="32"/>
          <w:szCs w:val="32"/>
          <w:u w:val="none"/>
        </w:rPr>
        <w:t>年限内，</w:t>
      </w:r>
      <w:r>
        <w:rPr>
          <w:rFonts w:hint="eastAsia" w:ascii="仿宋" w:hAnsi="仿宋" w:eastAsia="仿宋"/>
          <w:color w:val="auto"/>
          <w:kern w:val="0"/>
          <w:sz w:val="32"/>
          <w:szCs w:val="32"/>
          <w:u w:val="none"/>
          <w:lang w:val="en-US" w:eastAsia="zh-CN"/>
        </w:rPr>
        <w:t>达到相应条件，或者</w:t>
      </w:r>
      <w:r>
        <w:rPr>
          <w:rFonts w:hint="eastAsia" w:ascii="仿宋" w:hAnsi="仿宋" w:eastAsia="仿宋"/>
          <w:color w:val="auto"/>
          <w:kern w:val="0"/>
          <w:sz w:val="32"/>
          <w:szCs w:val="32"/>
          <w:u w:val="none"/>
        </w:rPr>
        <w:t>符合下列条件之一，由本人申请并提供相关证明材料，经学院审核，可向学校申请</w:t>
      </w:r>
      <w:r>
        <w:rPr>
          <w:rFonts w:hint="eastAsia" w:ascii="仿宋" w:hAnsi="仿宋" w:eastAsia="仿宋"/>
          <w:color w:val="auto"/>
          <w:kern w:val="0"/>
          <w:sz w:val="32"/>
          <w:szCs w:val="32"/>
          <w:u w:val="none"/>
          <w:lang w:val="en-US" w:eastAsia="zh-CN"/>
        </w:rPr>
        <w:t>补授</w:t>
      </w:r>
      <w:r>
        <w:rPr>
          <w:rFonts w:hint="eastAsia" w:ascii="仿宋" w:hAnsi="仿宋" w:eastAsia="仿宋"/>
          <w:color w:val="auto"/>
          <w:kern w:val="0"/>
          <w:sz w:val="32"/>
          <w:szCs w:val="32"/>
          <w:u w:val="none"/>
        </w:rPr>
        <w:t>学士学位。</w:t>
      </w:r>
    </w:p>
    <w:p w14:paraId="10DC2044">
      <w:pPr>
        <w:widowControl/>
        <w:autoSpaceDE w:val="0"/>
        <w:adjustRightInd w:val="0"/>
        <w:snapToGrid w:val="0"/>
        <w:spacing w:line="520" w:lineRule="exact"/>
        <w:ind w:firstLine="640" w:firstLineChars="200"/>
        <w:jc w:val="left"/>
        <w:rPr>
          <w:rFonts w:hint="eastAsia" w:ascii="仿宋" w:hAnsi="仿宋" w:eastAsia="仿宋"/>
          <w:color w:val="auto"/>
          <w:kern w:val="0"/>
          <w:sz w:val="32"/>
          <w:szCs w:val="32"/>
          <w:u w:val="none"/>
          <w:lang w:eastAsia="zh-CN"/>
        </w:rPr>
      </w:pPr>
      <w:r>
        <w:rPr>
          <w:rFonts w:hint="eastAsia" w:ascii="仿宋" w:hAnsi="仿宋" w:eastAsia="仿宋"/>
          <w:color w:val="auto"/>
          <w:kern w:val="0"/>
          <w:sz w:val="32"/>
          <w:szCs w:val="32"/>
          <w:u w:val="none"/>
          <w:lang w:val="en-US" w:eastAsia="zh-CN"/>
        </w:rPr>
        <w:t>1.</w:t>
      </w:r>
      <w:r>
        <w:rPr>
          <w:rFonts w:hint="eastAsia" w:ascii="仿宋" w:hAnsi="仿宋" w:eastAsia="仿宋"/>
          <w:color w:val="auto"/>
          <w:kern w:val="0"/>
          <w:sz w:val="32"/>
          <w:szCs w:val="32"/>
          <w:u w:val="none"/>
        </w:rPr>
        <w:t>考取</w:t>
      </w:r>
      <w:r>
        <w:rPr>
          <w:rFonts w:hint="eastAsia" w:ascii="仿宋" w:hAnsi="仿宋" w:eastAsia="仿宋"/>
          <w:color w:val="auto"/>
          <w:kern w:val="0"/>
          <w:sz w:val="32"/>
          <w:szCs w:val="32"/>
          <w:u w:val="none"/>
          <w:lang w:val="en-US" w:eastAsia="zh-CN"/>
        </w:rPr>
        <w:t>全日制</w:t>
      </w:r>
      <w:r>
        <w:rPr>
          <w:rFonts w:hint="eastAsia" w:ascii="仿宋" w:hAnsi="仿宋" w:eastAsia="仿宋"/>
          <w:color w:val="auto"/>
          <w:kern w:val="0"/>
          <w:sz w:val="32"/>
          <w:szCs w:val="32"/>
          <w:u w:val="none"/>
        </w:rPr>
        <w:t>研究生</w:t>
      </w:r>
      <w:r>
        <w:rPr>
          <w:rFonts w:hint="eastAsia" w:ascii="仿宋" w:hAnsi="仿宋" w:eastAsia="仿宋"/>
          <w:color w:val="auto"/>
          <w:kern w:val="0"/>
          <w:sz w:val="32"/>
          <w:szCs w:val="32"/>
          <w:u w:val="none"/>
          <w:lang w:val="en-US" w:eastAsia="zh-CN"/>
        </w:rPr>
        <w:t>或国家</w:t>
      </w:r>
      <w:r>
        <w:rPr>
          <w:rFonts w:hint="eastAsia" w:ascii="仿宋" w:hAnsi="仿宋" w:eastAsia="仿宋"/>
          <w:color w:val="auto"/>
          <w:kern w:val="0"/>
          <w:sz w:val="32"/>
          <w:szCs w:val="32"/>
          <w:u w:val="none"/>
        </w:rPr>
        <w:t>公务员</w:t>
      </w:r>
      <w:r>
        <w:rPr>
          <w:rFonts w:hint="eastAsia" w:ascii="仿宋" w:hAnsi="仿宋" w:eastAsia="仿宋"/>
          <w:color w:val="auto"/>
          <w:kern w:val="0"/>
          <w:sz w:val="32"/>
          <w:szCs w:val="32"/>
          <w:u w:val="none"/>
          <w:lang w:eastAsia="zh-CN"/>
        </w:rPr>
        <w:t>，</w:t>
      </w:r>
      <w:r>
        <w:rPr>
          <w:rFonts w:hint="eastAsia" w:ascii="仿宋" w:hAnsi="仿宋" w:eastAsia="仿宋"/>
          <w:color w:val="auto"/>
          <w:kern w:val="0"/>
          <w:sz w:val="32"/>
          <w:szCs w:val="32"/>
          <w:u w:val="none"/>
          <w:lang w:val="en-US" w:eastAsia="zh-CN"/>
        </w:rPr>
        <w:t>凭录取通知书申请</w:t>
      </w:r>
      <w:r>
        <w:rPr>
          <w:rFonts w:hint="eastAsia" w:ascii="仿宋" w:hAnsi="仿宋" w:eastAsia="仿宋"/>
          <w:color w:val="auto"/>
          <w:kern w:val="0"/>
          <w:sz w:val="32"/>
          <w:szCs w:val="32"/>
          <w:u w:val="none"/>
          <w:lang w:eastAsia="zh-CN"/>
        </w:rPr>
        <w:t>；</w:t>
      </w:r>
    </w:p>
    <w:p w14:paraId="0FEE50DD">
      <w:pPr>
        <w:widowControl/>
        <w:autoSpaceDE w:val="0"/>
        <w:adjustRightInd w:val="0"/>
        <w:snapToGrid w:val="0"/>
        <w:spacing w:line="520" w:lineRule="exact"/>
        <w:ind w:firstLine="640" w:firstLineChars="200"/>
        <w:jc w:val="left"/>
        <w:rPr>
          <w:rFonts w:hint="eastAsia" w:ascii="仿宋" w:hAnsi="仿宋" w:eastAsia="仿宋"/>
          <w:color w:val="auto"/>
          <w:kern w:val="0"/>
          <w:sz w:val="32"/>
          <w:szCs w:val="32"/>
          <w:u w:val="none"/>
        </w:rPr>
      </w:pPr>
      <w:r>
        <w:rPr>
          <w:rFonts w:hint="eastAsia" w:ascii="仿宋" w:hAnsi="仿宋" w:eastAsia="仿宋"/>
          <w:color w:val="auto"/>
          <w:kern w:val="0"/>
          <w:sz w:val="32"/>
          <w:szCs w:val="32"/>
          <w:u w:val="none"/>
          <w:lang w:val="en-US" w:eastAsia="zh-CN"/>
        </w:rPr>
        <w:t>2.</w:t>
      </w:r>
      <w:r>
        <w:rPr>
          <w:rFonts w:hint="eastAsia" w:ascii="仿宋" w:hAnsi="仿宋" w:eastAsia="仿宋"/>
          <w:color w:val="auto"/>
          <w:kern w:val="0"/>
          <w:sz w:val="32"/>
          <w:szCs w:val="32"/>
          <w:u w:val="none"/>
        </w:rPr>
        <w:t>响应国家政策参加“三支一扶（支农、支教、支医和扶贫）”“大学生志愿服务西部计划”、农村特岗教师计划等，凭有效录用</w:t>
      </w:r>
      <w:r>
        <w:rPr>
          <w:rFonts w:hint="eastAsia" w:ascii="仿宋" w:hAnsi="仿宋" w:eastAsia="仿宋"/>
          <w:color w:val="auto"/>
          <w:kern w:val="0"/>
          <w:sz w:val="32"/>
          <w:szCs w:val="32"/>
          <w:u w:val="none"/>
          <w:lang w:val="en-US" w:eastAsia="zh-CN"/>
        </w:rPr>
        <w:t>材料</w:t>
      </w:r>
      <w:r>
        <w:rPr>
          <w:rFonts w:hint="eastAsia" w:ascii="仿宋" w:hAnsi="仿宋" w:eastAsia="仿宋"/>
          <w:color w:val="auto"/>
          <w:kern w:val="0"/>
          <w:sz w:val="32"/>
          <w:szCs w:val="32"/>
          <w:u w:val="none"/>
        </w:rPr>
        <w:t>申请；</w:t>
      </w:r>
    </w:p>
    <w:p w14:paraId="56BC6E54">
      <w:pPr>
        <w:widowControl/>
        <w:autoSpaceDE w:val="0"/>
        <w:adjustRightInd w:val="0"/>
        <w:snapToGrid w:val="0"/>
        <w:spacing w:line="520" w:lineRule="exact"/>
        <w:ind w:firstLine="640" w:firstLineChars="200"/>
        <w:jc w:val="left"/>
        <w:rPr>
          <w:rFonts w:hint="eastAsia" w:ascii="仿宋" w:hAnsi="仿宋" w:eastAsia="仿宋"/>
          <w:color w:val="auto"/>
          <w:kern w:val="0"/>
          <w:sz w:val="32"/>
          <w:szCs w:val="32"/>
          <w:u w:val="none"/>
          <w:lang w:val="en-US" w:eastAsia="zh-CN"/>
        </w:rPr>
      </w:pPr>
      <w:r>
        <w:rPr>
          <w:rFonts w:hint="eastAsia" w:ascii="仿宋" w:hAnsi="仿宋" w:eastAsia="仿宋"/>
          <w:color w:val="auto"/>
          <w:kern w:val="0"/>
          <w:sz w:val="32"/>
          <w:szCs w:val="32"/>
          <w:highlight w:val="none"/>
          <w:u w:val="none"/>
          <w:lang w:val="en-US" w:eastAsia="zh-CN"/>
        </w:rPr>
        <w:t>3.</w:t>
      </w:r>
      <w:r>
        <w:rPr>
          <w:rFonts w:hint="eastAsia" w:ascii="仿宋" w:hAnsi="仿宋" w:eastAsia="仿宋"/>
          <w:color w:val="auto"/>
          <w:kern w:val="0"/>
          <w:sz w:val="32"/>
          <w:szCs w:val="32"/>
          <w:highlight w:val="none"/>
          <w:u w:val="none"/>
        </w:rPr>
        <w:t>参军入伍，凭入伍通知书申请</w:t>
      </w:r>
      <w:r>
        <w:rPr>
          <w:rFonts w:hint="eastAsia" w:ascii="仿宋" w:hAnsi="仿宋" w:eastAsia="仿宋"/>
          <w:color w:val="auto"/>
          <w:kern w:val="0"/>
          <w:sz w:val="32"/>
          <w:szCs w:val="32"/>
          <w:highlight w:val="none"/>
          <w:u w:val="none"/>
          <w:lang w:val="en-US" w:eastAsia="zh-CN"/>
        </w:rPr>
        <w:t>。</w:t>
      </w:r>
    </w:p>
    <w:p w14:paraId="59852F7C">
      <w:pPr>
        <w:widowControl/>
        <w:numPr>
          <w:ilvl w:val="0"/>
          <w:numId w:val="3"/>
        </w:numPr>
        <w:autoSpaceDE w:val="0"/>
        <w:adjustRightInd w:val="0"/>
        <w:snapToGrid w:val="0"/>
        <w:spacing w:line="520" w:lineRule="exact"/>
        <w:ind w:firstLine="640" w:firstLineChars="200"/>
        <w:jc w:val="left"/>
        <w:rPr>
          <w:rFonts w:hint="eastAsia" w:ascii="仿宋" w:hAnsi="仿宋" w:eastAsia="仿宋" w:cs="Times New Roman"/>
          <w:bCs/>
          <w:color w:val="auto"/>
          <w:kern w:val="0"/>
          <w:sz w:val="32"/>
          <w:szCs w:val="32"/>
          <w:highlight w:val="none"/>
          <w:u w:val="none"/>
          <w:lang w:val="en-US" w:eastAsia="zh-CN" w:bidi="ar-SA"/>
        </w:rPr>
      </w:pPr>
      <w:r>
        <w:rPr>
          <w:rFonts w:hint="eastAsia" w:ascii="仿宋" w:hAnsi="仿宋" w:eastAsia="仿宋"/>
          <w:color w:val="auto"/>
          <w:kern w:val="0"/>
          <w:sz w:val="32"/>
          <w:szCs w:val="32"/>
          <w:u w:val="none"/>
          <w:lang w:val="en-US" w:eastAsia="zh-CN"/>
        </w:rPr>
        <w:t>仅</w:t>
      </w:r>
      <w:r>
        <w:rPr>
          <w:rFonts w:hint="eastAsia" w:ascii="仿宋" w:hAnsi="仿宋" w:eastAsia="仿宋" w:cs="Times New Roman"/>
          <w:bCs/>
          <w:color w:val="auto"/>
          <w:kern w:val="0"/>
          <w:sz w:val="32"/>
          <w:szCs w:val="32"/>
          <w:highlight w:val="none"/>
          <w:u w:val="none"/>
          <w:lang w:val="en-US" w:eastAsia="zh-CN" w:bidi="ar-SA"/>
        </w:rPr>
        <w:t>因第</w:t>
      </w:r>
      <w:r>
        <w:rPr>
          <w:rFonts w:hint="eastAsia" w:ascii="仿宋" w:hAnsi="仿宋" w:eastAsia="仿宋"/>
          <w:color w:val="auto"/>
          <w:kern w:val="0"/>
          <w:sz w:val="32"/>
          <w:szCs w:val="32"/>
          <w:u w:val="none"/>
          <w:lang w:val="en-US" w:eastAsia="zh-CN"/>
        </w:rPr>
        <w:t>五</w:t>
      </w:r>
      <w:r>
        <w:rPr>
          <w:rFonts w:hint="eastAsia" w:ascii="仿宋" w:hAnsi="仿宋" w:eastAsia="仿宋" w:cs="Times New Roman"/>
          <w:bCs/>
          <w:color w:val="auto"/>
          <w:kern w:val="0"/>
          <w:sz w:val="32"/>
          <w:szCs w:val="32"/>
          <w:highlight w:val="none"/>
          <w:u w:val="none"/>
          <w:lang w:val="en-US" w:eastAsia="zh-CN" w:bidi="ar-SA"/>
        </w:rPr>
        <w:t>条第（三）款未授予学士学位的学生，在规定的最长学习年限内，由本人申请并</w:t>
      </w:r>
      <w:r>
        <w:rPr>
          <w:rFonts w:hint="eastAsia" w:ascii="仿宋" w:hAnsi="仿宋" w:eastAsia="仿宋"/>
          <w:color w:val="auto"/>
          <w:kern w:val="0"/>
          <w:sz w:val="32"/>
          <w:szCs w:val="32"/>
          <w:u w:val="none"/>
          <w:lang w:eastAsia="zh-CN"/>
        </w:rPr>
        <w:t>提供相当</w:t>
      </w:r>
      <w:r>
        <w:rPr>
          <w:rFonts w:hint="eastAsia" w:ascii="仿宋" w:hAnsi="仿宋" w:eastAsia="仿宋"/>
          <w:color w:val="auto"/>
          <w:kern w:val="0"/>
          <w:sz w:val="32"/>
          <w:szCs w:val="32"/>
          <w:u w:val="none"/>
          <w:lang w:val="en-US" w:eastAsia="zh-CN"/>
        </w:rPr>
        <w:t>水平</w:t>
      </w:r>
      <w:r>
        <w:rPr>
          <w:rFonts w:hint="eastAsia" w:ascii="仿宋" w:hAnsi="仿宋" w:eastAsia="仿宋"/>
          <w:color w:val="auto"/>
          <w:kern w:val="0"/>
          <w:sz w:val="32"/>
          <w:szCs w:val="32"/>
          <w:u w:val="none"/>
          <w:lang w:eastAsia="zh-CN"/>
        </w:rPr>
        <w:t>的外语成绩，</w:t>
      </w:r>
      <w:r>
        <w:rPr>
          <w:rFonts w:hint="eastAsia" w:ascii="仿宋" w:hAnsi="仿宋" w:eastAsia="仿宋"/>
          <w:color w:val="auto"/>
          <w:kern w:val="0"/>
          <w:sz w:val="32"/>
          <w:szCs w:val="32"/>
          <w:u w:val="none"/>
          <w:lang w:val="en-US" w:eastAsia="zh-CN"/>
        </w:rPr>
        <w:t>并经学校指定的外语专家或机构审核确认，</w:t>
      </w:r>
      <w:r>
        <w:rPr>
          <w:rFonts w:hint="eastAsia" w:ascii="仿宋" w:hAnsi="仿宋" w:eastAsia="仿宋" w:cs="Times New Roman"/>
          <w:bCs/>
          <w:color w:val="auto"/>
          <w:kern w:val="0"/>
          <w:sz w:val="32"/>
          <w:szCs w:val="32"/>
          <w:highlight w:val="none"/>
          <w:u w:val="none"/>
          <w:lang w:val="en-US" w:eastAsia="zh-CN" w:bidi="ar-SA"/>
        </w:rPr>
        <w:t>可向学校申请补授学士学位。</w:t>
      </w:r>
    </w:p>
    <w:p w14:paraId="7301A947">
      <w:pPr>
        <w:pStyle w:val="8"/>
        <w:widowControl/>
        <w:numPr>
          <w:ilvl w:val="0"/>
          <w:numId w:val="2"/>
        </w:numPr>
        <w:autoSpaceDE w:val="0"/>
        <w:adjustRightInd w:val="0"/>
        <w:snapToGrid w:val="0"/>
        <w:spacing w:line="520" w:lineRule="exact"/>
        <w:ind w:left="0" w:firstLine="640"/>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 xml:space="preserve"> </w:t>
      </w:r>
      <w:r>
        <w:rPr>
          <w:rFonts w:hint="eastAsia" w:ascii="仿宋" w:hAnsi="仿宋" w:eastAsia="仿宋" w:cs="仿宋"/>
          <w:color w:val="auto"/>
          <w:kern w:val="0"/>
          <w:sz w:val="32"/>
          <w:szCs w:val="32"/>
          <w:highlight w:val="none"/>
          <w:u w:val="none"/>
        </w:rPr>
        <w:t>学位申请人、学位获得者在攻读该学位过程中有下列情形之一的，经学位评定委员会决议，</w:t>
      </w:r>
      <w:r>
        <w:rPr>
          <w:rFonts w:hint="eastAsia" w:ascii="仿宋" w:hAnsi="仿宋" w:eastAsia="仿宋" w:cs="仿宋"/>
          <w:color w:val="auto"/>
          <w:kern w:val="0"/>
          <w:sz w:val="32"/>
          <w:szCs w:val="32"/>
          <w:highlight w:val="none"/>
          <w:u w:val="none"/>
          <w:lang w:val="en-US" w:eastAsia="zh-CN"/>
        </w:rPr>
        <w:t>学校</w:t>
      </w:r>
      <w:r>
        <w:rPr>
          <w:rFonts w:hint="eastAsia" w:ascii="仿宋" w:hAnsi="仿宋" w:eastAsia="仿宋" w:cs="仿宋"/>
          <w:color w:val="auto"/>
          <w:kern w:val="0"/>
          <w:sz w:val="32"/>
          <w:szCs w:val="32"/>
          <w:highlight w:val="none"/>
          <w:u w:val="none"/>
        </w:rPr>
        <w:t>不授予学位或者撤销学位：</w:t>
      </w:r>
    </w:p>
    <w:p w14:paraId="4C987E5B">
      <w:pPr>
        <w:widowControl/>
        <w:autoSpaceDE w:val="0"/>
        <w:adjustRightInd w:val="0"/>
        <w:snapToGrid w:val="0"/>
        <w:spacing w:line="520" w:lineRule="exact"/>
        <w:ind w:firstLine="640" w:firstLineChars="200"/>
        <w:jc w:val="left"/>
        <w:rPr>
          <w:rFonts w:hint="eastAsia" w:ascii="仿宋" w:hAnsi="仿宋" w:eastAsia="仿宋" w:cs="仿宋"/>
          <w:color w:val="auto"/>
          <w:kern w:val="0"/>
          <w:sz w:val="32"/>
          <w:szCs w:val="32"/>
          <w:u w:val="none"/>
          <w:lang w:val="en-US" w:eastAsia="zh-CN"/>
        </w:rPr>
      </w:pPr>
      <w:r>
        <w:rPr>
          <w:rFonts w:hint="eastAsia" w:ascii="仿宋" w:hAnsi="仿宋" w:eastAsia="仿宋" w:cs="仿宋"/>
          <w:color w:val="auto"/>
          <w:kern w:val="0"/>
          <w:sz w:val="32"/>
          <w:szCs w:val="32"/>
          <w:u w:val="none"/>
          <w:lang w:val="en-US" w:eastAsia="zh-CN"/>
        </w:rPr>
        <w:t>（一）学位论文或者实践成果被认定为存在代写、剽窃、伪造等学术不端行为；</w:t>
      </w:r>
    </w:p>
    <w:p w14:paraId="3EED6479">
      <w:pPr>
        <w:widowControl/>
        <w:autoSpaceDE w:val="0"/>
        <w:adjustRightInd w:val="0"/>
        <w:snapToGrid w:val="0"/>
        <w:spacing w:line="520" w:lineRule="exact"/>
        <w:ind w:firstLine="640" w:firstLineChars="200"/>
        <w:jc w:val="left"/>
        <w:rPr>
          <w:rFonts w:hint="eastAsia" w:ascii="仿宋" w:hAnsi="仿宋" w:eastAsia="仿宋" w:cs="仿宋"/>
          <w:color w:val="auto"/>
          <w:kern w:val="0"/>
          <w:sz w:val="32"/>
          <w:szCs w:val="32"/>
          <w:u w:val="none"/>
          <w:lang w:val="en-US" w:eastAsia="zh-CN"/>
        </w:rPr>
      </w:pPr>
      <w:r>
        <w:rPr>
          <w:rFonts w:hint="eastAsia" w:ascii="仿宋" w:hAnsi="仿宋" w:eastAsia="仿宋" w:cs="仿宋"/>
          <w:color w:val="auto"/>
          <w:kern w:val="0"/>
          <w:sz w:val="32"/>
          <w:szCs w:val="32"/>
          <w:u w:val="none"/>
          <w:lang w:val="en-US" w:eastAsia="zh-CN"/>
        </w:rPr>
        <w:t>（二）盗用、冒用他人身份，顶替他人取得的入学资格，或者以其他非法手段取得入学资格、毕业证书；</w:t>
      </w:r>
    </w:p>
    <w:p w14:paraId="0CBC1A18">
      <w:pPr>
        <w:widowControl/>
        <w:autoSpaceDE w:val="0"/>
        <w:adjustRightInd w:val="0"/>
        <w:snapToGrid w:val="0"/>
        <w:spacing w:line="520" w:lineRule="exact"/>
        <w:ind w:firstLine="640" w:firstLineChars="200"/>
        <w:jc w:val="left"/>
        <w:rPr>
          <w:rFonts w:hint="eastAsia" w:ascii="仿宋" w:hAnsi="仿宋" w:eastAsia="仿宋" w:cs="Times New Roman"/>
          <w:bCs/>
          <w:color w:val="auto"/>
          <w:kern w:val="0"/>
          <w:sz w:val="32"/>
          <w:szCs w:val="32"/>
          <w:highlight w:val="none"/>
          <w:u w:val="none"/>
          <w:lang w:val="en-US" w:eastAsia="zh-CN" w:bidi="ar-SA"/>
        </w:rPr>
      </w:pPr>
      <w:r>
        <w:rPr>
          <w:rFonts w:hint="eastAsia" w:ascii="仿宋" w:hAnsi="仿宋" w:eastAsia="仿宋" w:cs="仿宋"/>
          <w:color w:val="auto"/>
          <w:kern w:val="0"/>
          <w:sz w:val="32"/>
          <w:szCs w:val="32"/>
          <w:u w:val="none"/>
          <w:lang w:val="en-US" w:eastAsia="zh-CN"/>
        </w:rPr>
        <w:t>（三）攻读期间存在依法不应当授予学位的其他严重违法行为。</w:t>
      </w:r>
    </w:p>
    <w:p w14:paraId="2873648F">
      <w:pPr>
        <w:widowControl/>
        <w:autoSpaceDE w:val="0"/>
        <w:adjustRightInd w:val="0"/>
        <w:snapToGrid w:val="0"/>
        <w:spacing w:before="156" w:beforeLines="50" w:line="520" w:lineRule="exact"/>
        <w:jc w:val="center"/>
        <w:rPr>
          <w:rFonts w:ascii="仿宋" w:hAnsi="仿宋" w:eastAsia="仿宋"/>
          <w:b/>
          <w:color w:val="auto"/>
          <w:kern w:val="0"/>
          <w:sz w:val="32"/>
          <w:szCs w:val="32"/>
          <w:u w:val="none"/>
        </w:rPr>
      </w:pPr>
      <w:r>
        <w:rPr>
          <w:rFonts w:hint="eastAsia" w:ascii="仿宋" w:hAnsi="仿宋" w:eastAsia="仿宋"/>
          <w:b/>
          <w:color w:val="auto"/>
          <w:kern w:val="0"/>
          <w:sz w:val="32"/>
          <w:szCs w:val="32"/>
          <w:u w:val="none"/>
        </w:rPr>
        <w:t>第三章  学位授予程序</w:t>
      </w:r>
    </w:p>
    <w:p w14:paraId="3F8F0FF3">
      <w:pPr>
        <w:pStyle w:val="8"/>
        <w:widowControl/>
        <w:numPr>
          <w:ilvl w:val="0"/>
          <w:numId w:val="2"/>
        </w:numPr>
        <w:autoSpaceDE w:val="0"/>
        <w:adjustRightInd w:val="0"/>
        <w:snapToGrid w:val="0"/>
        <w:spacing w:line="520" w:lineRule="exact"/>
        <w:ind w:left="0" w:firstLine="640"/>
        <w:rPr>
          <w:rFonts w:ascii="仿宋" w:hAnsi="仿宋" w:eastAsia="仿宋"/>
          <w:color w:val="auto"/>
          <w:kern w:val="0"/>
          <w:sz w:val="32"/>
          <w:szCs w:val="32"/>
          <w:u w:val="none"/>
        </w:rPr>
      </w:pPr>
      <w:r>
        <w:rPr>
          <w:rFonts w:hint="eastAsia" w:ascii="仿宋" w:hAnsi="仿宋" w:eastAsia="仿宋"/>
          <w:color w:val="auto"/>
          <w:kern w:val="0"/>
          <w:sz w:val="32"/>
          <w:szCs w:val="32"/>
          <w:u w:val="none"/>
        </w:rPr>
        <w:t xml:space="preserve">  学位授予程序 </w:t>
      </w:r>
    </w:p>
    <w:p w14:paraId="73C11456">
      <w:pPr>
        <w:widowControl/>
        <w:autoSpaceDE w:val="0"/>
        <w:adjustRightInd w:val="0"/>
        <w:snapToGrid w:val="0"/>
        <w:spacing w:line="520" w:lineRule="exact"/>
        <w:ind w:firstLine="640" w:firstLineChars="200"/>
        <w:jc w:val="left"/>
        <w:rPr>
          <w:rFonts w:hint="default" w:ascii="仿宋" w:hAnsi="仿宋" w:eastAsia="仿宋"/>
          <w:color w:val="auto"/>
          <w:kern w:val="0"/>
          <w:sz w:val="32"/>
          <w:szCs w:val="32"/>
          <w:u w:val="none"/>
          <w:lang w:val="en-US" w:eastAsia="zh-CN"/>
        </w:rPr>
      </w:pPr>
      <w:r>
        <w:rPr>
          <w:rFonts w:hint="eastAsia" w:ascii="仿宋" w:hAnsi="仿宋" w:eastAsia="仿宋"/>
          <w:color w:val="auto"/>
          <w:kern w:val="0"/>
          <w:sz w:val="32"/>
          <w:szCs w:val="32"/>
          <w:u w:val="none"/>
          <w:lang w:val="en-US" w:eastAsia="zh-CN"/>
        </w:rPr>
        <w:t>（一）学生申请。第一批达到毕业条件的应届毕业生，自动申请授予相应学位。结业转毕业、已毕业申请补授学位的学生在学校规定的时间内，填写《湖南女子学院普通生学士学位申请表》，向二级学院提出申请。</w:t>
      </w:r>
    </w:p>
    <w:p w14:paraId="1838C881">
      <w:pPr>
        <w:widowControl/>
        <w:autoSpaceDE w:val="0"/>
        <w:adjustRightInd w:val="0"/>
        <w:snapToGrid w:val="0"/>
        <w:spacing w:line="520" w:lineRule="exact"/>
        <w:ind w:firstLine="640" w:firstLineChars="200"/>
        <w:jc w:val="left"/>
        <w:rPr>
          <w:rFonts w:ascii="仿宋" w:hAnsi="仿宋" w:eastAsia="仿宋"/>
          <w:color w:val="auto"/>
          <w:kern w:val="0"/>
          <w:sz w:val="32"/>
          <w:szCs w:val="32"/>
          <w:u w:val="none"/>
        </w:rPr>
      </w:pPr>
      <w:r>
        <w:rPr>
          <w:rFonts w:hint="eastAsia" w:ascii="仿宋" w:hAnsi="仿宋" w:eastAsia="仿宋"/>
          <w:color w:val="auto"/>
          <w:kern w:val="0"/>
          <w:sz w:val="32"/>
          <w:szCs w:val="32"/>
          <w:u w:val="none"/>
          <w:lang w:val="en-US" w:eastAsia="zh-CN"/>
        </w:rPr>
        <w:t>（二）资格初审。</w:t>
      </w:r>
      <w:r>
        <w:rPr>
          <w:rFonts w:hint="eastAsia" w:ascii="仿宋" w:hAnsi="仿宋" w:eastAsia="仿宋"/>
          <w:color w:val="auto"/>
          <w:kern w:val="0"/>
          <w:sz w:val="32"/>
          <w:szCs w:val="32"/>
          <w:u w:val="none"/>
        </w:rPr>
        <w:t>二级学院根据学士学位授予条件，全面审核毕业生</w:t>
      </w:r>
      <w:r>
        <w:rPr>
          <w:rFonts w:hint="eastAsia" w:ascii="仿宋" w:hAnsi="仿宋" w:eastAsia="仿宋"/>
          <w:color w:val="auto"/>
          <w:kern w:val="0"/>
          <w:sz w:val="32"/>
          <w:szCs w:val="32"/>
          <w:u w:val="none"/>
          <w:lang w:val="en-US" w:eastAsia="zh-CN"/>
        </w:rPr>
        <w:t>的</w:t>
      </w:r>
      <w:r>
        <w:rPr>
          <w:rFonts w:hint="eastAsia" w:ascii="仿宋" w:hAnsi="仿宋" w:eastAsia="仿宋"/>
          <w:color w:val="auto"/>
          <w:kern w:val="0"/>
          <w:sz w:val="32"/>
          <w:szCs w:val="32"/>
          <w:highlight w:val="none"/>
          <w:u w:val="none"/>
        </w:rPr>
        <w:t>在校表现</w:t>
      </w:r>
      <w:r>
        <w:rPr>
          <w:rFonts w:hint="eastAsia" w:ascii="仿宋" w:hAnsi="仿宋" w:eastAsia="仿宋"/>
          <w:color w:val="auto"/>
          <w:kern w:val="0"/>
          <w:sz w:val="32"/>
          <w:szCs w:val="32"/>
          <w:highlight w:val="none"/>
          <w:u w:val="none"/>
          <w:lang w:eastAsia="zh-CN"/>
        </w:rPr>
        <w:t>、</w:t>
      </w:r>
      <w:r>
        <w:rPr>
          <w:rFonts w:hint="eastAsia" w:ascii="仿宋" w:hAnsi="仿宋" w:eastAsia="仿宋"/>
          <w:color w:val="auto"/>
          <w:kern w:val="0"/>
          <w:sz w:val="32"/>
          <w:szCs w:val="32"/>
          <w:highlight w:val="none"/>
          <w:u w:val="none"/>
        </w:rPr>
        <w:t>学业完成情况和违纪等情况</w:t>
      </w:r>
      <w:r>
        <w:rPr>
          <w:rFonts w:hint="eastAsia" w:ascii="仿宋" w:hAnsi="仿宋" w:eastAsia="仿宋"/>
          <w:color w:val="auto"/>
          <w:kern w:val="0"/>
          <w:sz w:val="32"/>
          <w:szCs w:val="32"/>
          <w:u w:val="none"/>
        </w:rPr>
        <w:t>，</w:t>
      </w:r>
      <w:r>
        <w:rPr>
          <w:rFonts w:hint="default" w:ascii="仿宋_GB2312" w:hAnsi="微软雅黑" w:eastAsia="仿宋_GB2312" w:cs="仿宋_GB2312"/>
          <w:i w:val="0"/>
          <w:iCs w:val="0"/>
          <w:caps w:val="0"/>
          <w:color w:val="auto"/>
          <w:spacing w:val="0"/>
          <w:sz w:val="31"/>
          <w:szCs w:val="31"/>
          <w:u w:val="none"/>
          <w:shd w:val="clear" w:color="auto" w:fill="FFFFFF"/>
        </w:rPr>
        <w:t>由学院学位评定分委员会研究提出建议授予学位和建议不授予学位名单。</w:t>
      </w:r>
    </w:p>
    <w:p w14:paraId="3F042323">
      <w:pPr>
        <w:widowControl/>
        <w:autoSpaceDE w:val="0"/>
        <w:adjustRightInd w:val="0"/>
        <w:snapToGrid w:val="0"/>
        <w:spacing w:line="520" w:lineRule="exact"/>
        <w:ind w:firstLine="640" w:firstLineChars="200"/>
        <w:jc w:val="left"/>
        <w:rPr>
          <w:rFonts w:ascii="仿宋" w:hAnsi="仿宋" w:eastAsia="仿宋"/>
          <w:color w:val="auto"/>
          <w:kern w:val="0"/>
          <w:sz w:val="32"/>
          <w:szCs w:val="32"/>
          <w:u w:val="none"/>
        </w:rPr>
      </w:pPr>
      <w:r>
        <w:rPr>
          <w:rFonts w:hint="eastAsia" w:ascii="仿宋" w:hAnsi="仿宋" w:eastAsia="仿宋"/>
          <w:color w:val="auto"/>
          <w:kern w:val="0"/>
          <w:sz w:val="32"/>
          <w:szCs w:val="32"/>
          <w:u w:val="none"/>
          <w:lang w:eastAsia="zh-CN"/>
        </w:rPr>
        <w:t>（</w:t>
      </w:r>
      <w:r>
        <w:rPr>
          <w:rFonts w:hint="eastAsia" w:ascii="仿宋" w:hAnsi="仿宋" w:eastAsia="仿宋"/>
          <w:color w:val="auto"/>
          <w:kern w:val="0"/>
          <w:sz w:val="32"/>
          <w:szCs w:val="32"/>
          <w:u w:val="none"/>
          <w:lang w:val="en-US" w:eastAsia="zh-CN"/>
        </w:rPr>
        <w:t>三</w:t>
      </w:r>
      <w:r>
        <w:rPr>
          <w:rFonts w:hint="eastAsia" w:ascii="仿宋" w:hAnsi="仿宋" w:eastAsia="仿宋"/>
          <w:color w:val="auto"/>
          <w:kern w:val="0"/>
          <w:sz w:val="32"/>
          <w:szCs w:val="32"/>
          <w:u w:val="none"/>
          <w:lang w:eastAsia="zh-CN"/>
        </w:rPr>
        <w:t>）</w:t>
      </w:r>
      <w:r>
        <w:rPr>
          <w:rFonts w:hint="eastAsia" w:ascii="仿宋" w:hAnsi="仿宋" w:eastAsia="仿宋"/>
          <w:color w:val="auto"/>
          <w:kern w:val="0"/>
          <w:sz w:val="32"/>
          <w:szCs w:val="32"/>
          <w:u w:val="none"/>
          <w:lang w:val="en-US" w:eastAsia="zh-CN"/>
        </w:rPr>
        <w:t>复核汇总。</w:t>
      </w:r>
      <w:r>
        <w:rPr>
          <w:rFonts w:hint="eastAsia" w:ascii="仿宋" w:hAnsi="仿宋" w:eastAsia="仿宋"/>
          <w:color w:val="auto"/>
          <w:kern w:val="0"/>
          <w:sz w:val="32"/>
          <w:szCs w:val="32"/>
          <w:u w:val="none"/>
        </w:rPr>
        <w:t>学校</w:t>
      </w:r>
      <w:r>
        <w:rPr>
          <w:rFonts w:hint="eastAsia" w:ascii="仿宋" w:hAnsi="仿宋" w:eastAsia="仿宋"/>
          <w:color w:val="auto"/>
          <w:kern w:val="0"/>
          <w:sz w:val="32"/>
          <w:szCs w:val="32"/>
          <w:u w:val="none"/>
          <w:lang w:eastAsia="zh-CN"/>
        </w:rPr>
        <w:t>学位评定委员会</w:t>
      </w:r>
      <w:r>
        <w:rPr>
          <w:rFonts w:hint="eastAsia" w:ascii="仿宋" w:hAnsi="仿宋" w:eastAsia="仿宋"/>
          <w:color w:val="auto"/>
          <w:kern w:val="0"/>
          <w:sz w:val="32"/>
          <w:szCs w:val="32"/>
          <w:u w:val="none"/>
        </w:rPr>
        <w:t>办公室</w:t>
      </w:r>
      <w:r>
        <w:rPr>
          <w:rFonts w:hint="default" w:ascii="仿宋_GB2312" w:hAnsi="微软雅黑" w:eastAsia="仿宋_GB2312" w:cs="仿宋_GB2312"/>
          <w:i w:val="0"/>
          <w:iCs w:val="0"/>
          <w:caps w:val="0"/>
          <w:color w:val="auto"/>
          <w:spacing w:val="0"/>
          <w:sz w:val="31"/>
          <w:szCs w:val="31"/>
          <w:u w:val="none"/>
          <w:shd w:val="clear" w:color="auto" w:fill="FFFFFF"/>
        </w:rPr>
        <w:t>对各学院报送的建议授予学位名单和建议不授予学位名单进行</w:t>
      </w:r>
      <w:r>
        <w:rPr>
          <w:rFonts w:hint="eastAsia" w:ascii="仿宋_GB2312" w:hAnsi="微软雅黑" w:eastAsia="仿宋_GB2312" w:cs="仿宋_GB2312"/>
          <w:i w:val="0"/>
          <w:iCs w:val="0"/>
          <w:caps w:val="0"/>
          <w:color w:val="auto"/>
          <w:spacing w:val="0"/>
          <w:sz w:val="31"/>
          <w:szCs w:val="31"/>
          <w:u w:val="none"/>
          <w:shd w:val="clear" w:color="auto" w:fill="FFFFFF"/>
          <w:lang w:val="en-US" w:eastAsia="zh-CN"/>
        </w:rPr>
        <w:t>复核</w:t>
      </w:r>
      <w:r>
        <w:rPr>
          <w:rFonts w:hint="eastAsia" w:ascii="仿宋" w:hAnsi="仿宋" w:eastAsia="仿宋"/>
          <w:color w:val="auto"/>
          <w:kern w:val="0"/>
          <w:sz w:val="32"/>
          <w:szCs w:val="32"/>
          <w:u w:val="none"/>
        </w:rPr>
        <w:t>。</w:t>
      </w:r>
    </w:p>
    <w:p w14:paraId="0C555E43">
      <w:pPr>
        <w:widowControl/>
        <w:autoSpaceDE w:val="0"/>
        <w:adjustRightInd w:val="0"/>
        <w:snapToGrid w:val="0"/>
        <w:spacing w:line="520" w:lineRule="exact"/>
        <w:ind w:firstLine="640" w:firstLineChars="200"/>
        <w:jc w:val="left"/>
        <w:rPr>
          <w:rFonts w:ascii="仿宋" w:hAnsi="仿宋" w:eastAsia="仿宋"/>
          <w:color w:val="auto"/>
          <w:kern w:val="0"/>
          <w:sz w:val="32"/>
          <w:szCs w:val="32"/>
          <w:u w:val="none"/>
        </w:rPr>
      </w:pPr>
      <w:r>
        <w:rPr>
          <w:rFonts w:hint="eastAsia" w:ascii="仿宋" w:hAnsi="仿宋" w:eastAsia="仿宋"/>
          <w:color w:val="auto"/>
          <w:kern w:val="0"/>
          <w:sz w:val="32"/>
          <w:szCs w:val="32"/>
          <w:u w:val="none"/>
          <w:lang w:val="en-US" w:eastAsia="zh-CN"/>
        </w:rPr>
        <w:t>（四）组织审查。由</w:t>
      </w:r>
      <w:r>
        <w:rPr>
          <w:rFonts w:hint="eastAsia" w:ascii="仿宋" w:hAnsi="仿宋" w:eastAsia="仿宋"/>
          <w:color w:val="auto"/>
          <w:kern w:val="0"/>
          <w:sz w:val="32"/>
          <w:szCs w:val="32"/>
          <w:u w:val="none"/>
        </w:rPr>
        <w:t>学校</w:t>
      </w:r>
      <w:r>
        <w:rPr>
          <w:rFonts w:hint="eastAsia" w:ascii="仿宋" w:hAnsi="仿宋" w:eastAsia="仿宋"/>
          <w:color w:val="auto"/>
          <w:kern w:val="0"/>
          <w:sz w:val="32"/>
          <w:szCs w:val="32"/>
          <w:u w:val="none"/>
          <w:lang w:eastAsia="zh-CN"/>
        </w:rPr>
        <w:t>学位评定委员会</w:t>
      </w:r>
      <w:r>
        <w:rPr>
          <w:rFonts w:hint="eastAsia" w:ascii="仿宋" w:hAnsi="仿宋" w:eastAsia="仿宋"/>
          <w:color w:val="auto"/>
          <w:kern w:val="0"/>
          <w:sz w:val="32"/>
          <w:szCs w:val="32"/>
          <w:u w:val="none"/>
          <w:lang w:val="en-US" w:eastAsia="zh-CN"/>
        </w:rPr>
        <w:t>组织审查，作出是否</w:t>
      </w:r>
      <w:r>
        <w:rPr>
          <w:rFonts w:hint="eastAsia" w:ascii="仿宋" w:hAnsi="仿宋" w:eastAsia="仿宋"/>
          <w:color w:val="auto"/>
          <w:kern w:val="0"/>
          <w:sz w:val="32"/>
          <w:szCs w:val="32"/>
          <w:u w:val="none"/>
        </w:rPr>
        <w:t>授予学士学位的</w:t>
      </w:r>
      <w:r>
        <w:rPr>
          <w:rFonts w:hint="eastAsia" w:ascii="仿宋" w:hAnsi="仿宋" w:eastAsia="仿宋"/>
          <w:color w:val="auto"/>
          <w:kern w:val="0"/>
          <w:sz w:val="32"/>
          <w:szCs w:val="32"/>
          <w:u w:val="none"/>
          <w:lang w:val="en-US" w:eastAsia="zh-CN"/>
        </w:rPr>
        <w:t>决议</w:t>
      </w:r>
      <w:r>
        <w:rPr>
          <w:rFonts w:hint="eastAsia" w:ascii="仿宋" w:hAnsi="仿宋" w:eastAsia="仿宋"/>
          <w:color w:val="auto"/>
          <w:kern w:val="0"/>
          <w:sz w:val="32"/>
          <w:szCs w:val="32"/>
          <w:u w:val="none"/>
        </w:rPr>
        <w:t xml:space="preserve">。 </w:t>
      </w:r>
    </w:p>
    <w:p w14:paraId="60177916">
      <w:pPr>
        <w:widowControl/>
        <w:autoSpaceDE w:val="0"/>
        <w:adjustRightInd w:val="0"/>
        <w:snapToGrid w:val="0"/>
        <w:spacing w:line="520" w:lineRule="exact"/>
        <w:ind w:firstLine="640" w:firstLineChars="200"/>
        <w:jc w:val="left"/>
        <w:rPr>
          <w:rFonts w:hint="eastAsia" w:ascii="仿宋" w:hAnsi="仿宋" w:eastAsia="仿宋"/>
          <w:color w:val="auto"/>
          <w:kern w:val="0"/>
          <w:sz w:val="32"/>
          <w:szCs w:val="32"/>
          <w:highlight w:val="yellow"/>
          <w:u w:val="none"/>
        </w:rPr>
      </w:pPr>
      <w:r>
        <w:rPr>
          <w:rFonts w:hint="eastAsia" w:ascii="仿宋" w:hAnsi="仿宋" w:eastAsia="仿宋"/>
          <w:color w:val="auto"/>
          <w:kern w:val="0"/>
          <w:sz w:val="32"/>
          <w:szCs w:val="32"/>
          <w:u w:val="none"/>
          <w:lang w:val="en-US" w:eastAsia="zh-CN"/>
        </w:rPr>
        <w:t>（五）备案发证。学</w:t>
      </w:r>
      <w:r>
        <w:rPr>
          <w:rFonts w:hint="eastAsia" w:ascii="仿宋" w:hAnsi="仿宋" w:eastAsia="仿宋"/>
          <w:color w:val="auto"/>
          <w:kern w:val="0"/>
          <w:sz w:val="32"/>
          <w:szCs w:val="32"/>
          <w:u w:val="none"/>
        </w:rPr>
        <w:t>校</w:t>
      </w:r>
      <w:r>
        <w:rPr>
          <w:rFonts w:hint="eastAsia" w:ascii="仿宋" w:hAnsi="仿宋" w:eastAsia="仿宋"/>
          <w:color w:val="auto"/>
          <w:kern w:val="0"/>
          <w:sz w:val="32"/>
          <w:szCs w:val="32"/>
          <w:highlight w:val="none"/>
          <w:u w:val="none"/>
          <w:lang w:eastAsia="zh-CN"/>
        </w:rPr>
        <w:t>学位评定委员会</w:t>
      </w:r>
      <w:r>
        <w:rPr>
          <w:rFonts w:hint="eastAsia" w:ascii="仿宋" w:hAnsi="仿宋" w:eastAsia="仿宋"/>
          <w:color w:val="auto"/>
          <w:kern w:val="0"/>
          <w:sz w:val="32"/>
          <w:szCs w:val="32"/>
          <w:highlight w:val="none"/>
          <w:u w:val="none"/>
        </w:rPr>
        <w:t>办公室根据学位评定委员会授予</w:t>
      </w:r>
      <w:r>
        <w:rPr>
          <w:rFonts w:hint="eastAsia" w:ascii="仿宋" w:hAnsi="仿宋" w:eastAsia="仿宋"/>
          <w:color w:val="auto"/>
          <w:kern w:val="0"/>
          <w:sz w:val="32"/>
          <w:szCs w:val="32"/>
          <w:highlight w:val="none"/>
          <w:u w:val="none"/>
          <w:lang w:val="en-US" w:eastAsia="zh-CN"/>
        </w:rPr>
        <w:t>学士</w:t>
      </w:r>
      <w:r>
        <w:rPr>
          <w:rFonts w:hint="eastAsia" w:ascii="仿宋" w:hAnsi="仿宋" w:eastAsia="仿宋"/>
          <w:color w:val="auto"/>
          <w:kern w:val="0"/>
          <w:sz w:val="32"/>
          <w:szCs w:val="32"/>
          <w:highlight w:val="none"/>
          <w:u w:val="none"/>
        </w:rPr>
        <w:t>学位的决议，公布授予</w:t>
      </w:r>
      <w:r>
        <w:rPr>
          <w:rFonts w:hint="eastAsia" w:ascii="仿宋" w:hAnsi="仿宋" w:eastAsia="仿宋"/>
          <w:color w:val="auto"/>
          <w:kern w:val="0"/>
          <w:sz w:val="32"/>
          <w:szCs w:val="32"/>
          <w:highlight w:val="none"/>
          <w:u w:val="none"/>
          <w:lang w:val="en-US" w:eastAsia="zh-CN"/>
        </w:rPr>
        <w:t>学士</w:t>
      </w:r>
      <w:r>
        <w:rPr>
          <w:rFonts w:hint="eastAsia" w:ascii="仿宋" w:hAnsi="仿宋" w:eastAsia="仿宋"/>
          <w:color w:val="auto"/>
          <w:kern w:val="0"/>
          <w:sz w:val="32"/>
          <w:szCs w:val="32"/>
          <w:highlight w:val="none"/>
          <w:u w:val="none"/>
        </w:rPr>
        <w:t>学位的人员名单，颁发</w:t>
      </w:r>
      <w:r>
        <w:rPr>
          <w:rFonts w:hint="eastAsia" w:ascii="仿宋" w:hAnsi="仿宋" w:eastAsia="仿宋"/>
          <w:color w:val="auto"/>
          <w:kern w:val="0"/>
          <w:sz w:val="32"/>
          <w:szCs w:val="32"/>
          <w:highlight w:val="none"/>
          <w:u w:val="none"/>
          <w:lang w:val="en-US" w:eastAsia="zh-CN"/>
        </w:rPr>
        <w:t>学士</w:t>
      </w:r>
      <w:r>
        <w:rPr>
          <w:rFonts w:hint="eastAsia" w:ascii="仿宋" w:hAnsi="仿宋" w:eastAsia="仿宋"/>
          <w:color w:val="auto"/>
          <w:kern w:val="0"/>
          <w:sz w:val="32"/>
          <w:szCs w:val="32"/>
          <w:highlight w:val="none"/>
          <w:u w:val="none"/>
        </w:rPr>
        <w:t>学位证书，并向省级学位委员会报送学位授予信息。</w:t>
      </w:r>
    </w:p>
    <w:p w14:paraId="3202C665">
      <w:pPr>
        <w:pStyle w:val="8"/>
        <w:widowControl/>
        <w:numPr>
          <w:ilvl w:val="0"/>
          <w:numId w:val="2"/>
        </w:numPr>
        <w:autoSpaceDE w:val="0"/>
        <w:adjustRightInd w:val="0"/>
        <w:snapToGrid w:val="0"/>
        <w:spacing w:line="520" w:lineRule="exact"/>
        <w:ind w:left="0" w:firstLine="640"/>
        <w:rPr>
          <w:rFonts w:hint="eastAsia" w:ascii="仿宋" w:hAnsi="仿宋" w:eastAsia="仿宋"/>
          <w:color w:val="auto"/>
          <w:kern w:val="0"/>
          <w:sz w:val="32"/>
          <w:szCs w:val="32"/>
          <w:highlight w:val="none"/>
          <w:u w:val="none"/>
        </w:rPr>
      </w:pPr>
      <w:r>
        <w:rPr>
          <w:rFonts w:hint="eastAsia" w:ascii="仿宋" w:hAnsi="仿宋" w:eastAsia="仿宋"/>
          <w:color w:val="auto"/>
          <w:kern w:val="0"/>
          <w:sz w:val="32"/>
          <w:szCs w:val="32"/>
          <w:u w:val="none"/>
          <w:lang w:val="en-US" w:eastAsia="zh-CN"/>
        </w:rPr>
        <w:t xml:space="preserve">  </w:t>
      </w:r>
      <w:r>
        <w:rPr>
          <w:rFonts w:hint="eastAsia" w:ascii="仿宋" w:hAnsi="仿宋" w:eastAsia="仿宋"/>
          <w:color w:val="auto"/>
          <w:kern w:val="0"/>
          <w:sz w:val="32"/>
          <w:szCs w:val="32"/>
          <w:highlight w:val="none"/>
          <w:u w:val="none"/>
        </w:rPr>
        <w:t>学校自申请日期截止之日起六十日内审查决定是否受理申请，并通知申请人。</w:t>
      </w:r>
    </w:p>
    <w:p w14:paraId="4980D966">
      <w:pPr>
        <w:pStyle w:val="8"/>
        <w:widowControl/>
        <w:numPr>
          <w:ilvl w:val="0"/>
          <w:numId w:val="2"/>
        </w:numPr>
        <w:autoSpaceDE w:val="0"/>
        <w:adjustRightInd w:val="0"/>
        <w:snapToGrid w:val="0"/>
        <w:spacing w:line="520" w:lineRule="exact"/>
        <w:ind w:left="0" w:firstLine="640"/>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 xml:space="preserve"> 学校</w:t>
      </w:r>
      <w:r>
        <w:rPr>
          <w:rFonts w:hint="eastAsia" w:ascii="仿宋" w:hAnsi="仿宋" w:eastAsia="仿宋" w:cs="仿宋"/>
          <w:color w:val="auto"/>
          <w:kern w:val="0"/>
          <w:sz w:val="32"/>
          <w:szCs w:val="32"/>
          <w:highlight w:val="none"/>
          <w:u w:val="none"/>
        </w:rPr>
        <w:t>拟作出不授予学位或者撤销学位决定的，由学院告知学位申请人或者学位获得者拟作出决定的内容及事实、理由、依据，听取其陈述和申辩。</w:t>
      </w:r>
    </w:p>
    <w:p w14:paraId="75535A61">
      <w:pPr>
        <w:pStyle w:val="8"/>
        <w:widowControl/>
        <w:numPr>
          <w:ilvl w:val="0"/>
          <w:numId w:val="2"/>
        </w:numPr>
        <w:autoSpaceDE w:val="0"/>
        <w:adjustRightInd w:val="0"/>
        <w:snapToGrid w:val="0"/>
        <w:spacing w:line="520" w:lineRule="exact"/>
        <w:ind w:left="0" w:firstLine="640"/>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 xml:space="preserve"> </w:t>
      </w:r>
      <w:r>
        <w:rPr>
          <w:rFonts w:hint="eastAsia" w:ascii="仿宋" w:hAnsi="仿宋" w:eastAsia="仿宋" w:cs="仿宋"/>
          <w:color w:val="auto"/>
          <w:kern w:val="0"/>
          <w:sz w:val="32"/>
          <w:szCs w:val="32"/>
          <w:highlight w:val="none"/>
          <w:u w:val="none"/>
        </w:rPr>
        <w:t>学位申请人对专家评阅、答辩、成果认定等过程中相关学术组织或者人员作出的学术评价结论有异议的，可以向</w:t>
      </w:r>
      <w:r>
        <w:rPr>
          <w:rFonts w:hint="eastAsia" w:ascii="仿宋" w:hAnsi="仿宋" w:eastAsia="仿宋" w:cs="仿宋"/>
          <w:color w:val="auto"/>
          <w:kern w:val="0"/>
          <w:sz w:val="32"/>
          <w:szCs w:val="32"/>
          <w:highlight w:val="none"/>
          <w:u w:val="none"/>
          <w:lang w:val="en-US" w:eastAsia="zh-CN"/>
        </w:rPr>
        <w:t>学校</w:t>
      </w:r>
      <w:r>
        <w:rPr>
          <w:rFonts w:hint="eastAsia" w:ascii="仿宋" w:hAnsi="仿宋" w:eastAsia="仿宋" w:cs="仿宋"/>
          <w:color w:val="auto"/>
          <w:kern w:val="0"/>
          <w:sz w:val="32"/>
          <w:szCs w:val="32"/>
          <w:highlight w:val="none"/>
          <w:u w:val="none"/>
        </w:rPr>
        <w:t>申请学术复核。</w:t>
      </w:r>
      <w:r>
        <w:rPr>
          <w:rFonts w:hint="eastAsia" w:ascii="仿宋" w:hAnsi="仿宋" w:eastAsia="仿宋" w:cs="仿宋"/>
          <w:color w:val="auto"/>
          <w:kern w:val="0"/>
          <w:sz w:val="32"/>
          <w:szCs w:val="32"/>
          <w:highlight w:val="none"/>
          <w:u w:val="none"/>
          <w:lang w:val="en-US" w:eastAsia="zh-CN"/>
        </w:rPr>
        <w:t>学校</w:t>
      </w:r>
      <w:r>
        <w:rPr>
          <w:rFonts w:hint="eastAsia" w:ascii="仿宋" w:hAnsi="仿宋" w:eastAsia="仿宋" w:cs="仿宋"/>
          <w:color w:val="auto"/>
          <w:kern w:val="0"/>
          <w:sz w:val="32"/>
          <w:szCs w:val="32"/>
          <w:highlight w:val="none"/>
          <w:u w:val="none"/>
        </w:rPr>
        <w:t>自受理学术复核申请之日起三十日内重新组织专家进行复核并作出复核决定，复核决定为最终决定。学术复核的办法由</w:t>
      </w:r>
      <w:r>
        <w:rPr>
          <w:rFonts w:hint="eastAsia" w:ascii="仿宋" w:hAnsi="仿宋" w:eastAsia="仿宋" w:cs="仿宋"/>
          <w:color w:val="auto"/>
          <w:kern w:val="0"/>
          <w:sz w:val="32"/>
          <w:szCs w:val="32"/>
          <w:highlight w:val="none"/>
          <w:u w:val="none"/>
          <w:lang w:val="en-US" w:eastAsia="zh-CN"/>
        </w:rPr>
        <w:t>学校</w:t>
      </w:r>
      <w:r>
        <w:rPr>
          <w:rFonts w:hint="eastAsia" w:ascii="仿宋" w:hAnsi="仿宋" w:eastAsia="仿宋" w:cs="仿宋"/>
          <w:color w:val="auto"/>
          <w:kern w:val="0"/>
          <w:sz w:val="32"/>
          <w:szCs w:val="32"/>
          <w:highlight w:val="none"/>
          <w:u w:val="none"/>
        </w:rPr>
        <w:t>制定。</w:t>
      </w:r>
    </w:p>
    <w:p w14:paraId="7510FB02">
      <w:pPr>
        <w:pStyle w:val="8"/>
        <w:widowControl/>
        <w:numPr>
          <w:ilvl w:val="0"/>
          <w:numId w:val="2"/>
        </w:numPr>
        <w:autoSpaceDE w:val="0"/>
        <w:adjustRightInd w:val="0"/>
        <w:snapToGrid w:val="0"/>
        <w:spacing w:line="520" w:lineRule="exact"/>
        <w:ind w:left="0" w:firstLine="640"/>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 xml:space="preserve"> </w:t>
      </w:r>
      <w:bookmarkStart w:id="2" w:name="_GoBack"/>
      <w:bookmarkEnd w:id="2"/>
      <w:r>
        <w:rPr>
          <w:rFonts w:hint="eastAsia" w:ascii="仿宋" w:hAnsi="仿宋" w:eastAsia="仿宋" w:cs="仿宋"/>
          <w:color w:val="auto"/>
          <w:kern w:val="0"/>
          <w:sz w:val="32"/>
          <w:szCs w:val="32"/>
          <w:highlight w:val="none"/>
          <w:u w:val="none"/>
        </w:rPr>
        <w:t>学位申请人或者学位获得者对不受理其学位申请、不授予其学位或者撤销其学位等</w:t>
      </w:r>
      <w:r>
        <w:rPr>
          <w:rFonts w:hint="eastAsia" w:ascii="仿宋" w:hAnsi="仿宋" w:eastAsia="仿宋" w:cs="仿宋"/>
          <w:color w:val="auto"/>
          <w:kern w:val="0"/>
          <w:sz w:val="32"/>
          <w:szCs w:val="32"/>
          <w:highlight w:val="none"/>
          <w:u w:val="none"/>
          <w:lang w:val="en-US" w:eastAsia="zh-CN"/>
        </w:rPr>
        <w:t>决定</w:t>
      </w:r>
      <w:r>
        <w:rPr>
          <w:rFonts w:hint="eastAsia" w:ascii="仿宋" w:hAnsi="仿宋" w:eastAsia="仿宋" w:cs="仿宋"/>
          <w:color w:val="auto"/>
          <w:kern w:val="0"/>
          <w:sz w:val="32"/>
          <w:szCs w:val="32"/>
          <w:highlight w:val="none"/>
          <w:u w:val="none"/>
        </w:rPr>
        <w:t>不服的，可</w:t>
      </w:r>
      <w:r>
        <w:rPr>
          <w:rFonts w:hint="eastAsia" w:ascii="仿宋" w:hAnsi="仿宋" w:eastAsia="仿宋" w:cs="仿宋"/>
          <w:color w:val="auto"/>
          <w:kern w:val="0"/>
          <w:sz w:val="32"/>
          <w:szCs w:val="32"/>
          <w:highlight w:val="none"/>
          <w:u w:val="none"/>
          <w:lang w:val="en-US" w:eastAsia="zh-CN"/>
        </w:rPr>
        <w:t>在接到决定</w:t>
      </w:r>
      <w:r>
        <w:rPr>
          <w:rFonts w:hint="eastAsia" w:ascii="仿宋" w:hAnsi="仿宋" w:eastAsia="仿宋" w:cs="仿宋"/>
          <w:strike w:val="0"/>
          <w:dstrike w:val="0"/>
          <w:color w:val="auto"/>
          <w:kern w:val="0"/>
          <w:sz w:val="32"/>
          <w:szCs w:val="32"/>
          <w:highlight w:val="none"/>
          <w:u w:val="none"/>
          <w:lang w:val="en-US" w:eastAsia="zh-CN"/>
        </w:rPr>
        <w:t>之日起五个工作日</w:t>
      </w:r>
      <w:r>
        <w:rPr>
          <w:rFonts w:hint="eastAsia" w:ascii="仿宋" w:hAnsi="仿宋" w:eastAsia="仿宋" w:cs="仿宋"/>
          <w:color w:val="auto"/>
          <w:kern w:val="0"/>
          <w:sz w:val="32"/>
          <w:szCs w:val="32"/>
          <w:highlight w:val="none"/>
          <w:u w:val="none"/>
          <w:lang w:val="en-US" w:eastAsia="zh-CN"/>
        </w:rPr>
        <w:t>内，以书面形式</w:t>
      </w:r>
      <w:r>
        <w:rPr>
          <w:rFonts w:hint="eastAsia" w:ascii="仿宋" w:hAnsi="仿宋" w:eastAsia="仿宋" w:cs="仿宋"/>
          <w:color w:val="auto"/>
          <w:kern w:val="0"/>
          <w:sz w:val="32"/>
          <w:szCs w:val="32"/>
          <w:highlight w:val="none"/>
          <w:u w:val="none"/>
          <w:lang w:eastAsia="zh-CN"/>
        </w:rPr>
        <w:t>向</w:t>
      </w:r>
      <w:r>
        <w:rPr>
          <w:rFonts w:hint="eastAsia" w:ascii="仿宋" w:hAnsi="仿宋" w:eastAsia="仿宋" w:cs="仿宋"/>
          <w:color w:val="auto"/>
          <w:kern w:val="0"/>
          <w:sz w:val="32"/>
          <w:szCs w:val="32"/>
          <w:highlight w:val="none"/>
          <w:u w:val="none"/>
          <w:lang w:val="en-US" w:eastAsia="zh-CN"/>
        </w:rPr>
        <w:t>学校</w:t>
      </w:r>
      <w:r>
        <w:rPr>
          <w:rFonts w:hint="eastAsia" w:ascii="仿宋" w:hAnsi="仿宋" w:eastAsia="仿宋" w:cs="仿宋"/>
          <w:color w:val="auto"/>
          <w:kern w:val="0"/>
          <w:sz w:val="32"/>
          <w:szCs w:val="32"/>
          <w:highlight w:val="none"/>
          <w:u w:val="none"/>
        </w:rPr>
        <w:t>申请复核</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lang w:val="en-US" w:eastAsia="zh-CN"/>
        </w:rPr>
        <w:t>学校</w:t>
      </w:r>
      <w:r>
        <w:rPr>
          <w:rFonts w:hint="eastAsia" w:ascii="仿宋" w:hAnsi="仿宋" w:eastAsia="仿宋" w:cs="仿宋"/>
          <w:color w:val="auto"/>
          <w:kern w:val="0"/>
          <w:sz w:val="32"/>
          <w:szCs w:val="32"/>
          <w:highlight w:val="none"/>
          <w:u w:val="none"/>
        </w:rPr>
        <w:t>自受理复核申请之日起三十日内进行复核并作出复核决定。</w:t>
      </w:r>
    </w:p>
    <w:p w14:paraId="3CC0CB1A">
      <w:pPr>
        <w:widowControl/>
        <w:autoSpaceDE w:val="0"/>
        <w:adjustRightInd w:val="0"/>
        <w:snapToGrid w:val="0"/>
        <w:spacing w:before="156" w:beforeLines="50" w:line="520" w:lineRule="exact"/>
        <w:jc w:val="center"/>
        <w:rPr>
          <w:rFonts w:hint="eastAsia" w:ascii="仿宋" w:hAnsi="仿宋" w:eastAsia="仿宋"/>
          <w:b/>
          <w:color w:val="auto"/>
          <w:kern w:val="0"/>
          <w:sz w:val="32"/>
          <w:szCs w:val="32"/>
          <w:u w:val="none"/>
        </w:rPr>
      </w:pPr>
      <w:r>
        <w:rPr>
          <w:rFonts w:hint="eastAsia" w:ascii="仿宋" w:hAnsi="仿宋" w:eastAsia="仿宋"/>
          <w:b/>
          <w:color w:val="auto"/>
          <w:kern w:val="0"/>
          <w:sz w:val="32"/>
          <w:szCs w:val="32"/>
          <w:u w:val="none"/>
        </w:rPr>
        <w:t>第</w:t>
      </w:r>
      <w:r>
        <w:rPr>
          <w:rFonts w:hint="eastAsia" w:ascii="仿宋" w:hAnsi="仿宋" w:eastAsia="仿宋"/>
          <w:b/>
          <w:color w:val="auto"/>
          <w:kern w:val="0"/>
          <w:sz w:val="32"/>
          <w:szCs w:val="32"/>
          <w:u w:val="none"/>
          <w:lang w:val="en-US" w:eastAsia="zh-CN"/>
        </w:rPr>
        <w:t>四</w:t>
      </w:r>
      <w:r>
        <w:rPr>
          <w:rFonts w:hint="eastAsia" w:ascii="仿宋" w:hAnsi="仿宋" w:eastAsia="仿宋"/>
          <w:b/>
          <w:color w:val="auto"/>
          <w:kern w:val="0"/>
          <w:sz w:val="32"/>
          <w:szCs w:val="32"/>
          <w:u w:val="none"/>
        </w:rPr>
        <w:t>章  附  则</w:t>
      </w:r>
    </w:p>
    <w:p w14:paraId="091BCD74">
      <w:pPr>
        <w:pStyle w:val="8"/>
        <w:widowControl/>
        <w:numPr>
          <w:ilvl w:val="0"/>
          <w:numId w:val="2"/>
        </w:numPr>
        <w:autoSpaceDE w:val="0"/>
        <w:adjustRightInd w:val="0"/>
        <w:snapToGrid w:val="0"/>
        <w:spacing w:line="520" w:lineRule="exact"/>
        <w:ind w:left="0" w:firstLine="640"/>
        <w:rPr>
          <w:rFonts w:ascii="仿宋" w:hAnsi="仿宋" w:eastAsia="仿宋"/>
          <w:color w:val="auto"/>
          <w:kern w:val="0"/>
          <w:sz w:val="32"/>
          <w:szCs w:val="32"/>
          <w:u w:val="none"/>
        </w:rPr>
      </w:pPr>
      <w:r>
        <w:rPr>
          <w:rFonts w:hint="eastAsia" w:ascii="仿宋" w:hAnsi="仿宋" w:eastAsia="仿宋"/>
          <w:color w:val="auto"/>
          <w:kern w:val="0"/>
          <w:sz w:val="32"/>
          <w:szCs w:val="32"/>
          <w:u w:val="none"/>
          <w:lang w:val="en-US" w:eastAsia="zh-CN"/>
        </w:rPr>
        <w:t xml:space="preserve"> </w:t>
      </w:r>
      <w:r>
        <w:rPr>
          <w:rFonts w:hint="eastAsia" w:ascii="仿宋" w:hAnsi="仿宋" w:eastAsia="仿宋"/>
          <w:color w:val="auto"/>
          <w:kern w:val="0"/>
          <w:sz w:val="32"/>
          <w:szCs w:val="32"/>
          <w:u w:val="none"/>
        </w:rPr>
        <w:t>学士学位证书遗失或损坏，经本人申请，学校出具具有同等效力的学士学位证明书。</w:t>
      </w:r>
    </w:p>
    <w:p w14:paraId="7529ADF8">
      <w:pPr>
        <w:pStyle w:val="8"/>
        <w:widowControl/>
        <w:numPr>
          <w:ilvl w:val="0"/>
          <w:numId w:val="2"/>
        </w:numPr>
        <w:autoSpaceDE w:val="0"/>
        <w:adjustRightInd w:val="0"/>
        <w:snapToGrid w:val="0"/>
        <w:spacing w:line="520" w:lineRule="exact"/>
        <w:ind w:left="0" w:firstLine="640"/>
        <w:rPr>
          <w:rFonts w:ascii="仿宋" w:hAnsi="仿宋" w:eastAsia="仿宋"/>
          <w:color w:val="auto"/>
          <w:kern w:val="0"/>
          <w:sz w:val="32"/>
          <w:szCs w:val="32"/>
          <w:u w:val="none"/>
        </w:rPr>
      </w:pPr>
      <w:r>
        <w:rPr>
          <w:rFonts w:hint="eastAsia" w:ascii="仿宋" w:hAnsi="仿宋" w:eastAsia="仿宋"/>
          <w:color w:val="auto"/>
          <w:kern w:val="0"/>
          <w:sz w:val="32"/>
          <w:szCs w:val="32"/>
          <w:u w:val="none"/>
          <w:lang w:val="en-US" w:eastAsia="zh-CN"/>
        </w:rPr>
        <w:t xml:space="preserve"> </w:t>
      </w:r>
      <w:r>
        <w:rPr>
          <w:rFonts w:hint="eastAsia" w:ascii="仿宋" w:hAnsi="仿宋" w:eastAsia="仿宋"/>
          <w:color w:val="auto"/>
          <w:kern w:val="0"/>
          <w:sz w:val="32"/>
          <w:szCs w:val="32"/>
          <w:u w:val="none"/>
        </w:rPr>
        <w:t>本条例经202</w:t>
      </w:r>
      <w:r>
        <w:rPr>
          <w:rFonts w:hint="eastAsia" w:ascii="仿宋" w:hAnsi="仿宋" w:eastAsia="仿宋"/>
          <w:color w:val="auto"/>
          <w:kern w:val="0"/>
          <w:sz w:val="32"/>
          <w:szCs w:val="32"/>
          <w:u w:val="none"/>
          <w:lang w:val="en-US" w:eastAsia="zh-CN"/>
        </w:rPr>
        <w:t>4</w:t>
      </w:r>
      <w:r>
        <w:rPr>
          <w:rFonts w:hint="eastAsia" w:ascii="仿宋" w:hAnsi="仿宋" w:eastAsia="仿宋"/>
          <w:color w:val="auto"/>
          <w:kern w:val="0"/>
          <w:sz w:val="32"/>
          <w:szCs w:val="32"/>
          <w:u w:val="none"/>
        </w:rPr>
        <w:t>年</w:t>
      </w:r>
      <w:r>
        <w:rPr>
          <w:rFonts w:hint="eastAsia" w:ascii="仿宋" w:hAnsi="仿宋" w:eastAsia="仿宋"/>
          <w:color w:val="auto"/>
          <w:kern w:val="0"/>
          <w:sz w:val="32"/>
          <w:szCs w:val="32"/>
          <w:u w:val="none"/>
          <w:lang w:val="en-US" w:eastAsia="zh-CN"/>
        </w:rPr>
        <w:t>12</w:t>
      </w:r>
      <w:r>
        <w:rPr>
          <w:rFonts w:hint="eastAsia" w:ascii="仿宋" w:hAnsi="仿宋" w:eastAsia="仿宋"/>
          <w:color w:val="auto"/>
          <w:kern w:val="0"/>
          <w:sz w:val="32"/>
          <w:szCs w:val="32"/>
          <w:u w:val="none"/>
        </w:rPr>
        <w:t>月</w:t>
      </w:r>
      <w:r>
        <w:rPr>
          <w:rFonts w:hint="eastAsia" w:ascii="仿宋" w:hAnsi="仿宋" w:eastAsia="仿宋"/>
          <w:color w:val="auto"/>
          <w:kern w:val="0"/>
          <w:sz w:val="32"/>
          <w:szCs w:val="32"/>
          <w:u w:val="none"/>
          <w:lang w:val="en-US" w:eastAsia="zh-CN"/>
        </w:rPr>
        <w:t>20</w:t>
      </w:r>
      <w:r>
        <w:rPr>
          <w:rFonts w:hint="eastAsia" w:ascii="仿宋" w:hAnsi="仿宋" w:eastAsia="仿宋"/>
          <w:color w:val="auto"/>
          <w:kern w:val="0"/>
          <w:sz w:val="32"/>
          <w:szCs w:val="32"/>
          <w:u w:val="none"/>
        </w:rPr>
        <w:t>日校长办公会讨论通过，自</w:t>
      </w:r>
      <w:r>
        <w:rPr>
          <w:rFonts w:hint="eastAsia" w:ascii="仿宋" w:hAnsi="仿宋" w:eastAsia="仿宋"/>
          <w:color w:val="auto"/>
          <w:kern w:val="0"/>
          <w:sz w:val="32"/>
          <w:szCs w:val="32"/>
          <w:u w:val="none"/>
          <w:lang w:val="en-US" w:eastAsia="zh-CN"/>
        </w:rPr>
        <w:t>2025年1月1日</w:t>
      </w:r>
      <w:r>
        <w:rPr>
          <w:rFonts w:hint="eastAsia" w:ascii="仿宋" w:hAnsi="仿宋" w:eastAsia="仿宋"/>
          <w:color w:val="auto"/>
          <w:kern w:val="0"/>
          <w:sz w:val="32"/>
          <w:szCs w:val="32"/>
          <w:u w:val="none"/>
        </w:rPr>
        <w:t>起施行，由</w:t>
      </w:r>
      <w:r>
        <w:rPr>
          <w:rFonts w:hint="eastAsia" w:ascii="仿宋" w:hAnsi="仿宋" w:eastAsia="仿宋"/>
          <w:color w:val="auto"/>
          <w:kern w:val="0"/>
          <w:sz w:val="32"/>
          <w:szCs w:val="32"/>
          <w:u w:val="none"/>
          <w:lang w:val="en-US" w:eastAsia="zh-CN"/>
        </w:rPr>
        <w:t>教务处</w:t>
      </w:r>
      <w:r>
        <w:rPr>
          <w:rFonts w:hint="eastAsia" w:ascii="仿宋" w:hAnsi="仿宋" w:eastAsia="仿宋"/>
          <w:color w:val="auto"/>
          <w:kern w:val="0"/>
          <w:sz w:val="32"/>
          <w:szCs w:val="32"/>
          <w:u w:val="none"/>
        </w:rPr>
        <w:t>负责解释，未尽事宜由学校学位评定委员会研究处理</w:t>
      </w:r>
      <w:r>
        <w:rPr>
          <w:rFonts w:hint="eastAsia" w:ascii="仿宋" w:hAnsi="仿宋" w:eastAsia="仿宋"/>
          <w:color w:val="auto"/>
          <w:kern w:val="0"/>
          <w:sz w:val="32"/>
          <w:szCs w:val="32"/>
          <w:u w:val="none"/>
          <w:lang w:eastAsia="zh-CN"/>
        </w:rPr>
        <w:t>。</w:t>
      </w:r>
      <w:r>
        <w:rPr>
          <w:rFonts w:hint="eastAsia" w:ascii="仿宋" w:hAnsi="仿宋" w:eastAsia="仿宋"/>
          <w:color w:val="auto"/>
          <w:kern w:val="0"/>
          <w:sz w:val="32"/>
          <w:szCs w:val="32"/>
          <w:u w:val="none"/>
        </w:rPr>
        <w:t xml:space="preserve">《湖南女子学院普通本科教育学士学位授予条例》（湘女院行字〔2021〕69号）同时废止。 </w:t>
      </w:r>
    </w:p>
    <w:p w14:paraId="5451E186">
      <w:pPr>
        <w:pStyle w:val="3"/>
        <w:keepNext w:val="0"/>
        <w:keepLines w:val="0"/>
        <w:pageBreakBefore w:val="0"/>
        <w:widowControl w:val="0"/>
        <w:kinsoku/>
        <w:wordWrap/>
        <w:overflowPunct w:val="0"/>
        <w:topLinePunct w:val="0"/>
        <w:autoSpaceDE/>
        <w:autoSpaceDN/>
        <w:bidi w:val="0"/>
        <w:adjustRightInd/>
        <w:snapToGrid/>
        <w:spacing w:before="0" w:beforeLines="0" w:after="157" w:afterLines="50" w:line="321" w:lineRule="exact"/>
        <w:ind w:left="0" w:leftChars="0" w:firstLine="0" w:firstLineChars="0"/>
        <w:textAlignment w:val="auto"/>
        <w:rPr>
          <w:rFonts w:hint="eastAsia" w:ascii="仿宋" w:hAnsi="仿宋" w:eastAsia="仿宋" w:cs="Times New Roman"/>
          <w:color w:val="auto"/>
          <w:kern w:val="0"/>
          <w:sz w:val="32"/>
          <w:szCs w:val="32"/>
          <w:u w:val="none"/>
          <w:lang w:val="en-US" w:eastAsia="zh-CN" w:bidi="ar-SA"/>
        </w:rPr>
      </w:pPr>
      <w:r>
        <w:rPr>
          <w:rFonts w:hint="eastAsia" w:ascii="黑体" w:eastAsia="黑体" w:cs="黑体"/>
          <w:color w:val="auto"/>
          <w:spacing w:val="-1"/>
          <w:sz w:val="28"/>
          <w:szCs w:val="28"/>
          <w:u w:val="none"/>
        </w:rPr>
        <w:br w:type="page"/>
      </w:r>
      <w:r>
        <w:rPr>
          <w:rFonts w:hint="eastAsia" w:ascii="仿宋" w:hAnsi="仿宋" w:eastAsia="仿宋" w:cs="Times New Roman"/>
          <w:color w:val="auto"/>
          <w:kern w:val="0"/>
          <w:sz w:val="32"/>
          <w:szCs w:val="32"/>
          <w:u w:val="none"/>
          <w:lang w:val="en-US" w:eastAsia="zh-CN" w:bidi="ar-SA"/>
        </w:rPr>
        <w:t>附件</w:t>
      </w:r>
      <w:r>
        <w:rPr>
          <w:rFonts w:hint="eastAsia" w:hAnsi="仿宋" w:cs="Times New Roman"/>
          <w:color w:val="auto"/>
          <w:kern w:val="0"/>
          <w:sz w:val="32"/>
          <w:szCs w:val="32"/>
          <w:u w:val="none"/>
          <w:lang w:val="en-US" w:eastAsia="zh-CN" w:bidi="ar-SA"/>
        </w:rPr>
        <w:t>：</w:t>
      </w:r>
    </w:p>
    <w:p w14:paraId="223C99B0">
      <w:pPr>
        <w:keepNext w:val="0"/>
        <w:keepLines w:val="0"/>
        <w:pageBreakBefore w:val="0"/>
        <w:widowControl w:val="0"/>
        <w:kinsoku/>
        <w:wordWrap/>
        <w:overflowPunct/>
        <w:topLinePunct w:val="0"/>
        <w:autoSpaceDE w:val="0"/>
        <w:autoSpaceDN/>
        <w:bidi w:val="0"/>
        <w:adjustRightInd w:val="0"/>
        <w:snapToGrid w:val="0"/>
        <w:spacing w:after="157" w:afterLines="50" w:line="660" w:lineRule="exact"/>
        <w:jc w:val="center"/>
        <w:textAlignment w:val="auto"/>
        <w:rPr>
          <w:rFonts w:hint="eastAsia" w:ascii="华文中宋" w:hAnsi="华文中宋" w:eastAsia="华文中宋" w:cs="宋体"/>
          <w:b/>
          <w:color w:val="auto"/>
          <w:sz w:val="40"/>
          <w:szCs w:val="40"/>
          <w:u w:val="none"/>
          <w:lang w:val="en-US" w:eastAsia="zh-CN"/>
        </w:rPr>
      </w:pPr>
      <w:r>
        <w:rPr>
          <w:rFonts w:hint="eastAsia" w:ascii="华文中宋" w:hAnsi="华文中宋" w:eastAsia="华文中宋" w:cs="宋体"/>
          <w:b/>
          <w:color w:val="auto"/>
          <w:sz w:val="40"/>
          <w:szCs w:val="40"/>
          <w:u w:val="none"/>
        </w:rPr>
        <w:t>湖南</w:t>
      </w:r>
      <w:r>
        <w:rPr>
          <w:rFonts w:hint="eastAsia" w:ascii="华文中宋" w:hAnsi="华文中宋" w:eastAsia="华文中宋" w:cs="宋体"/>
          <w:b/>
          <w:color w:val="auto"/>
          <w:sz w:val="40"/>
          <w:szCs w:val="40"/>
          <w:u w:val="none"/>
          <w:lang w:val="en-US" w:eastAsia="zh-CN"/>
        </w:rPr>
        <w:t>女子学院普通本科生学士学位申请表</w:t>
      </w:r>
    </w:p>
    <w:tbl>
      <w:tblPr>
        <w:tblStyle w:val="6"/>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720"/>
        <w:gridCol w:w="800"/>
        <w:gridCol w:w="1790"/>
        <w:gridCol w:w="1390"/>
        <w:gridCol w:w="1600"/>
      </w:tblGrid>
      <w:tr w14:paraId="7D64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31" w:type="dxa"/>
            <w:noWrap w:val="0"/>
            <w:vAlign w:val="center"/>
          </w:tcPr>
          <w:p w14:paraId="1F9CF46E">
            <w:pPr>
              <w:jc w:val="center"/>
              <w:rPr>
                <w:rFonts w:hint="eastAsia"/>
                <w:color w:val="auto"/>
                <w:sz w:val="24"/>
                <w:szCs w:val="24"/>
                <w:u w:val="none"/>
              </w:rPr>
            </w:pPr>
            <w:r>
              <w:rPr>
                <w:rFonts w:hint="eastAsia"/>
                <w:color w:val="auto"/>
                <w:sz w:val="24"/>
                <w:szCs w:val="24"/>
                <w:u w:val="none"/>
              </w:rPr>
              <w:t>姓名</w:t>
            </w:r>
          </w:p>
        </w:tc>
        <w:tc>
          <w:tcPr>
            <w:tcW w:w="1720" w:type="dxa"/>
            <w:noWrap w:val="0"/>
            <w:vAlign w:val="center"/>
          </w:tcPr>
          <w:p w14:paraId="640E0504">
            <w:pPr>
              <w:jc w:val="center"/>
              <w:rPr>
                <w:rFonts w:hint="eastAsia"/>
                <w:color w:val="auto"/>
                <w:sz w:val="24"/>
                <w:szCs w:val="24"/>
                <w:u w:val="none"/>
              </w:rPr>
            </w:pPr>
          </w:p>
        </w:tc>
        <w:tc>
          <w:tcPr>
            <w:tcW w:w="800" w:type="dxa"/>
            <w:noWrap w:val="0"/>
            <w:vAlign w:val="center"/>
          </w:tcPr>
          <w:p w14:paraId="725DC988">
            <w:pPr>
              <w:jc w:val="center"/>
              <w:rPr>
                <w:rFonts w:hint="eastAsia"/>
                <w:color w:val="auto"/>
                <w:sz w:val="24"/>
                <w:szCs w:val="24"/>
                <w:u w:val="none"/>
              </w:rPr>
            </w:pPr>
            <w:r>
              <w:rPr>
                <w:rFonts w:hint="eastAsia"/>
                <w:color w:val="auto"/>
                <w:sz w:val="24"/>
                <w:szCs w:val="24"/>
                <w:u w:val="none"/>
              </w:rPr>
              <w:t>学号</w:t>
            </w:r>
          </w:p>
        </w:tc>
        <w:tc>
          <w:tcPr>
            <w:tcW w:w="1790" w:type="dxa"/>
            <w:noWrap w:val="0"/>
            <w:vAlign w:val="center"/>
          </w:tcPr>
          <w:p w14:paraId="6DC02643">
            <w:pPr>
              <w:jc w:val="center"/>
              <w:rPr>
                <w:rFonts w:hint="eastAsia"/>
                <w:color w:val="auto"/>
                <w:sz w:val="24"/>
                <w:szCs w:val="24"/>
                <w:u w:val="none"/>
              </w:rPr>
            </w:pPr>
          </w:p>
        </w:tc>
        <w:tc>
          <w:tcPr>
            <w:tcW w:w="1390" w:type="dxa"/>
            <w:noWrap w:val="0"/>
            <w:vAlign w:val="center"/>
          </w:tcPr>
          <w:p w14:paraId="29664280">
            <w:pPr>
              <w:jc w:val="center"/>
              <w:rPr>
                <w:rFonts w:hint="eastAsia"/>
                <w:color w:val="auto"/>
                <w:sz w:val="24"/>
                <w:szCs w:val="24"/>
                <w:u w:val="none"/>
              </w:rPr>
            </w:pPr>
            <w:r>
              <w:rPr>
                <w:rFonts w:hint="eastAsia"/>
                <w:color w:val="auto"/>
                <w:sz w:val="24"/>
                <w:szCs w:val="24"/>
                <w:u w:val="none"/>
              </w:rPr>
              <w:t>联系电话</w:t>
            </w:r>
          </w:p>
        </w:tc>
        <w:tc>
          <w:tcPr>
            <w:tcW w:w="1600" w:type="dxa"/>
            <w:noWrap w:val="0"/>
            <w:vAlign w:val="top"/>
          </w:tcPr>
          <w:p w14:paraId="725D46ED">
            <w:pPr>
              <w:jc w:val="center"/>
              <w:rPr>
                <w:rFonts w:hint="eastAsia"/>
                <w:color w:val="auto"/>
                <w:sz w:val="20"/>
                <w:szCs w:val="21"/>
                <w:u w:val="none"/>
              </w:rPr>
            </w:pPr>
          </w:p>
        </w:tc>
      </w:tr>
      <w:tr w14:paraId="7FD5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431" w:type="dxa"/>
            <w:noWrap w:val="0"/>
            <w:vAlign w:val="center"/>
          </w:tcPr>
          <w:p w14:paraId="79CEE78E">
            <w:pPr>
              <w:jc w:val="center"/>
              <w:rPr>
                <w:rFonts w:hint="eastAsia"/>
                <w:color w:val="auto"/>
                <w:sz w:val="24"/>
                <w:szCs w:val="24"/>
                <w:u w:val="none"/>
              </w:rPr>
            </w:pPr>
            <w:r>
              <w:rPr>
                <w:rFonts w:hint="eastAsia"/>
                <w:color w:val="auto"/>
                <w:sz w:val="24"/>
                <w:szCs w:val="24"/>
                <w:u w:val="none"/>
                <w:lang w:val="en-US" w:eastAsia="zh-CN"/>
              </w:rPr>
              <w:t>学</w:t>
            </w:r>
            <w:r>
              <w:rPr>
                <w:rFonts w:hint="eastAsia"/>
                <w:color w:val="auto"/>
                <w:sz w:val="24"/>
                <w:szCs w:val="24"/>
                <w:u w:val="none"/>
              </w:rPr>
              <w:t>院</w:t>
            </w:r>
          </w:p>
        </w:tc>
        <w:tc>
          <w:tcPr>
            <w:tcW w:w="1720" w:type="dxa"/>
            <w:noWrap w:val="0"/>
            <w:vAlign w:val="center"/>
          </w:tcPr>
          <w:p w14:paraId="705AC997">
            <w:pPr>
              <w:jc w:val="center"/>
              <w:rPr>
                <w:rFonts w:hint="eastAsia"/>
                <w:color w:val="auto"/>
                <w:sz w:val="24"/>
                <w:szCs w:val="24"/>
                <w:u w:val="none"/>
              </w:rPr>
            </w:pPr>
          </w:p>
        </w:tc>
        <w:tc>
          <w:tcPr>
            <w:tcW w:w="800" w:type="dxa"/>
            <w:noWrap w:val="0"/>
            <w:vAlign w:val="center"/>
          </w:tcPr>
          <w:p w14:paraId="687187C3">
            <w:pPr>
              <w:jc w:val="center"/>
              <w:rPr>
                <w:rFonts w:hint="eastAsia"/>
                <w:color w:val="auto"/>
                <w:sz w:val="24"/>
                <w:szCs w:val="24"/>
                <w:u w:val="none"/>
              </w:rPr>
            </w:pPr>
            <w:r>
              <w:rPr>
                <w:rFonts w:hint="eastAsia"/>
                <w:color w:val="auto"/>
                <w:sz w:val="24"/>
                <w:szCs w:val="24"/>
                <w:u w:val="none"/>
              </w:rPr>
              <w:t>专业</w:t>
            </w:r>
          </w:p>
        </w:tc>
        <w:tc>
          <w:tcPr>
            <w:tcW w:w="1790" w:type="dxa"/>
            <w:noWrap w:val="0"/>
            <w:vAlign w:val="center"/>
          </w:tcPr>
          <w:p w14:paraId="7C311DB0">
            <w:pPr>
              <w:jc w:val="center"/>
              <w:rPr>
                <w:rFonts w:hint="eastAsia"/>
                <w:color w:val="auto"/>
                <w:sz w:val="24"/>
                <w:szCs w:val="24"/>
                <w:u w:val="none"/>
              </w:rPr>
            </w:pPr>
          </w:p>
        </w:tc>
        <w:tc>
          <w:tcPr>
            <w:tcW w:w="1390" w:type="dxa"/>
            <w:noWrap w:val="0"/>
            <w:vAlign w:val="center"/>
          </w:tcPr>
          <w:p w14:paraId="3A9D5B1C">
            <w:pPr>
              <w:jc w:val="center"/>
              <w:rPr>
                <w:rFonts w:hint="eastAsia"/>
                <w:color w:val="auto"/>
                <w:sz w:val="24"/>
                <w:szCs w:val="24"/>
                <w:u w:val="none"/>
              </w:rPr>
            </w:pPr>
            <w:r>
              <w:rPr>
                <w:rFonts w:hint="eastAsia"/>
                <w:color w:val="auto"/>
                <w:sz w:val="24"/>
                <w:szCs w:val="24"/>
                <w:u w:val="none"/>
              </w:rPr>
              <w:t>班级</w:t>
            </w:r>
          </w:p>
        </w:tc>
        <w:tc>
          <w:tcPr>
            <w:tcW w:w="1600" w:type="dxa"/>
            <w:noWrap w:val="0"/>
            <w:vAlign w:val="top"/>
          </w:tcPr>
          <w:p w14:paraId="07DD3E50">
            <w:pPr>
              <w:jc w:val="center"/>
              <w:rPr>
                <w:rFonts w:hint="eastAsia"/>
                <w:color w:val="auto"/>
                <w:sz w:val="20"/>
                <w:szCs w:val="21"/>
                <w:u w:val="none"/>
              </w:rPr>
            </w:pPr>
          </w:p>
        </w:tc>
      </w:tr>
      <w:tr w14:paraId="25A3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431" w:type="dxa"/>
            <w:noWrap w:val="0"/>
            <w:vAlign w:val="center"/>
          </w:tcPr>
          <w:p w14:paraId="2DFDA79E">
            <w:pPr>
              <w:jc w:val="center"/>
              <w:rPr>
                <w:rFonts w:hint="default" w:eastAsia="宋体"/>
                <w:color w:val="auto"/>
                <w:sz w:val="24"/>
                <w:szCs w:val="32"/>
                <w:u w:val="none"/>
                <w:lang w:val="en-US" w:eastAsia="zh-CN"/>
              </w:rPr>
            </w:pPr>
            <w:r>
              <w:rPr>
                <w:rFonts w:hint="eastAsia"/>
                <w:color w:val="auto"/>
                <w:sz w:val="24"/>
                <w:szCs w:val="32"/>
                <w:u w:val="none"/>
                <w:lang w:val="en-US" w:eastAsia="zh-CN"/>
              </w:rPr>
              <w:t>入学年月</w:t>
            </w:r>
          </w:p>
        </w:tc>
        <w:tc>
          <w:tcPr>
            <w:tcW w:w="2520" w:type="dxa"/>
            <w:gridSpan w:val="2"/>
            <w:noWrap w:val="0"/>
            <w:vAlign w:val="top"/>
          </w:tcPr>
          <w:p w14:paraId="02A93B28">
            <w:pPr>
              <w:ind w:firstLine="480" w:firstLineChars="200"/>
              <w:rPr>
                <w:rFonts w:hint="eastAsia"/>
                <w:color w:val="auto"/>
                <w:sz w:val="24"/>
                <w:szCs w:val="32"/>
                <w:u w:val="none"/>
              </w:rPr>
            </w:pPr>
          </w:p>
        </w:tc>
        <w:tc>
          <w:tcPr>
            <w:tcW w:w="1790" w:type="dxa"/>
            <w:noWrap w:val="0"/>
            <w:vAlign w:val="center"/>
          </w:tcPr>
          <w:p w14:paraId="57FAD772">
            <w:pPr>
              <w:jc w:val="center"/>
              <w:rPr>
                <w:rFonts w:hint="eastAsia"/>
                <w:color w:val="auto"/>
                <w:sz w:val="24"/>
                <w:szCs w:val="32"/>
                <w:u w:val="none"/>
              </w:rPr>
            </w:pPr>
            <w:r>
              <w:rPr>
                <w:rFonts w:hint="eastAsia"/>
                <w:color w:val="auto"/>
                <w:sz w:val="24"/>
                <w:szCs w:val="32"/>
                <w:u w:val="none"/>
                <w:lang w:val="en-US" w:eastAsia="zh-CN"/>
              </w:rPr>
              <w:t>毕业年月</w:t>
            </w:r>
          </w:p>
        </w:tc>
        <w:tc>
          <w:tcPr>
            <w:tcW w:w="2990" w:type="dxa"/>
            <w:gridSpan w:val="2"/>
            <w:noWrap w:val="0"/>
            <w:vAlign w:val="top"/>
          </w:tcPr>
          <w:p w14:paraId="6E2569D1">
            <w:pPr>
              <w:ind w:firstLine="400" w:firstLineChars="200"/>
              <w:rPr>
                <w:rFonts w:hint="eastAsia"/>
                <w:color w:val="auto"/>
                <w:sz w:val="20"/>
                <w:szCs w:val="21"/>
                <w:u w:val="none"/>
              </w:rPr>
            </w:pPr>
          </w:p>
        </w:tc>
      </w:tr>
      <w:tr w14:paraId="7FB9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1" w:hRule="atLeast"/>
          <w:jc w:val="center"/>
        </w:trPr>
        <w:tc>
          <w:tcPr>
            <w:tcW w:w="1431" w:type="dxa"/>
            <w:noWrap w:val="0"/>
            <w:vAlign w:val="center"/>
          </w:tcPr>
          <w:p w14:paraId="7C4D79F4">
            <w:pPr>
              <w:jc w:val="center"/>
              <w:rPr>
                <w:rFonts w:hint="eastAsia"/>
                <w:color w:val="auto"/>
                <w:u w:val="none"/>
              </w:rPr>
            </w:pPr>
            <w:r>
              <w:rPr>
                <w:rFonts w:hint="eastAsia"/>
                <w:color w:val="auto"/>
                <w:u w:val="none"/>
              </w:rPr>
              <w:t>目前学业状况（课程完成情况、</w:t>
            </w:r>
            <w:r>
              <w:rPr>
                <w:rFonts w:hint="eastAsia"/>
                <w:color w:val="auto"/>
                <w:u w:val="none"/>
                <w:lang w:val="en-US" w:eastAsia="zh-CN"/>
              </w:rPr>
              <w:t>平均分</w:t>
            </w:r>
            <w:r>
              <w:rPr>
                <w:rFonts w:hint="eastAsia"/>
                <w:color w:val="auto"/>
                <w:u w:val="none"/>
              </w:rPr>
              <w:t>、外语等级考试成绩、处分情况等）</w:t>
            </w:r>
          </w:p>
        </w:tc>
        <w:tc>
          <w:tcPr>
            <w:tcW w:w="7300" w:type="dxa"/>
            <w:gridSpan w:val="5"/>
            <w:noWrap w:val="0"/>
            <w:vAlign w:val="top"/>
          </w:tcPr>
          <w:p w14:paraId="67F86493">
            <w:pPr>
              <w:keepNext w:val="0"/>
              <w:keepLines w:val="0"/>
              <w:pageBreakBefore w:val="0"/>
              <w:widowControl w:val="0"/>
              <w:kinsoku/>
              <w:wordWrap/>
              <w:overflowPunct/>
              <w:topLinePunct w:val="0"/>
              <w:autoSpaceDE/>
              <w:autoSpaceDN/>
              <w:bidi w:val="0"/>
              <w:adjustRightInd/>
              <w:snapToGrid/>
              <w:spacing w:line="360" w:lineRule="auto"/>
              <w:ind w:right="420"/>
              <w:jc w:val="both"/>
              <w:textAlignment w:val="auto"/>
              <w:rPr>
                <w:rFonts w:hint="default"/>
                <w:color w:val="auto"/>
                <w:sz w:val="22"/>
                <w:szCs w:val="22"/>
                <w:u w:val="none"/>
                <w:lang w:val="en-US" w:eastAsia="zh-CN"/>
              </w:rPr>
            </w:pPr>
            <w:r>
              <w:rPr>
                <w:rFonts w:hint="eastAsia"/>
                <w:color w:val="auto"/>
                <w:sz w:val="22"/>
                <w:szCs w:val="22"/>
                <w:u w:val="none"/>
                <w:lang w:val="en-US" w:eastAsia="zh-CN"/>
              </w:rPr>
              <w:t>课程完成情况：是否已完成培养方案规定学分</w:t>
            </w:r>
          </w:p>
          <w:p w14:paraId="32B3558B">
            <w:pPr>
              <w:keepNext w:val="0"/>
              <w:keepLines w:val="0"/>
              <w:pageBreakBefore w:val="0"/>
              <w:widowControl w:val="0"/>
              <w:kinsoku/>
              <w:wordWrap/>
              <w:overflowPunct/>
              <w:topLinePunct w:val="0"/>
              <w:autoSpaceDE/>
              <w:autoSpaceDN/>
              <w:bidi w:val="0"/>
              <w:adjustRightInd/>
              <w:snapToGrid/>
              <w:spacing w:line="360" w:lineRule="auto"/>
              <w:ind w:right="420"/>
              <w:jc w:val="both"/>
              <w:textAlignment w:val="auto"/>
              <w:rPr>
                <w:rFonts w:hint="eastAsia"/>
                <w:color w:val="auto"/>
                <w:sz w:val="22"/>
                <w:szCs w:val="22"/>
                <w:u w:val="none"/>
                <w:lang w:val="en-US" w:eastAsia="zh-CN"/>
              </w:rPr>
            </w:pPr>
            <w:r>
              <w:rPr>
                <w:rFonts w:hint="eastAsia"/>
                <w:color w:val="auto"/>
                <w:sz w:val="22"/>
                <w:szCs w:val="22"/>
                <w:u w:val="none"/>
                <w:lang w:val="en-US" w:eastAsia="zh-CN"/>
              </w:rPr>
              <w:t>平均分：</w:t>
            </w:r>
          </w:p>
          <w:p w14:paraId="2242DF61">
            <w:pPr>
              <w:keepNext w:val="0"/>
              <w:keepLines w:val="0"/>
              <w:pageBreakBefore w:val="0"/>
              <w:widowControl w:val="0"/>
              <w:kinsoku/>
              <w:wordWrap/>
              <w:overflowPunct/>
              <w:topLinePunct w:val="0"/>
              <w:autoSpaceDE/>
              <w:autoSpaceDN/>
              <w:bidi w:val="0"/>
              <w:adjustRightInd/>
              <w:snapToGrid/>
              <w:spacing w:line="360" w:lineRule="auto"/>
              <w:ind w:right="420"/>
              <w:jc w:val="both"/>
              <w:textAlignment w:val="auto"/>
              <w:rPr>
                <w:rFonts w:hint="eastAsia"/>
                <w:color w:val="auto"/>
                <w:sz w:val="22"/>
                <w:szCs w:val="22"/>
                <w:u w:val="none"/>
                <w:lang w:val="en-US" w:eastAsia="zh-CN"/>
              </w:rPr>
            </w:pPr>
            <w:r>
              <w:rPr>
                <w:rFonts w:hint="eastAsia"/>
                <w:color w:val="auto"/>
                <w:sz w:val="22"/>
                <w:szCs w:val="22"/>
                <w:u w:val="none"/>
                <w:lang w:val="en-US" w:eastAsia="zh-CN"/>
              </w:rPr>
              <w:t>外语等级考试成绩：</w:t>
            </w:r>
          </w:p>
          <w:p w14:paraId="53ABA8CD">
            <w:pPr>
              <w:keepNext w:val="0"/>
              <w:keepLines w:val="0"/>
              <w:pageBreakBefore w:val="0"/>
              <w:widowControl w:val="0"/>
              <w:kinsoku/>
              <w:wordWrap/>
              <w:overflowPunct/>
              <w:topLinePunct w:val="0"/>
              <w:autoSpaceDE/>
              <w:autoSpaceDN/>
              <w:bidi w:val="0"/>
              <w:adjustRightInd/>
              <w:snapToGrid/>
              <w:spacing w:line="360" w:lineRule="auto"/>
              <w:ind w:right="420"/>
              <w:jc w:val="both"/>
              <w:textAlignment w:val="auto"/>
              <w:rPr>
                <w:rFonts w:hint="eastAsia"/>
                <w:color w:val="auto"/>
                <w:sz w:val="22"/>
                <w:szCs w:val="22"/>
                <w:u w:val="none"/>
                <w:lang w:val="en-US" w:eastAsia="zh-CN"/>
              </w:rPr>
            </w:pPr>
            <w:r>
              <w:rPr>
                <w:rFonts w:hint="eastAsia"/>
                <w:color w:val="auto"/>
                <w:sz w:val="22"/>
                <w:szCs w:val="22"/>
                <w:u w:val="none"/>
                <w:lang w:val="en-US" w:eastAsia="zh-CN"/>
              </w:rPr>
              <w:t>处分情况：</w:t>
            </w:r>
          </w:p>
          <w:p w14:paraId="528DDEB7">
            <w:pPr>
              <w:keepNext w:val="0"/>
              <w:keepLines w:val="0"/>
              <w:pageBreakBefore w:val="0"/>
              <w:widowControl w:val="0"/>
              <w:kinsoku/>
              <w:wordWrap/>
              <w:overflowPunct/>
              <w:topLinePunct w:val="0"/>
              <w:autoSpaceDE/>
              <w:autoSpaceDN/>
              <w:bidi w:val="0"/>
              <w:adjustRightInd/>
              <w:snapToGrid/>
              <w:spacing w:line="240" w:lineRule="auto"/>
              <w:ind w:right="420"/>
              <w:jc w:val="both"/>
              <w:textAlignment w:val="auto"/>
              <w:rPr>
                <w:rFonts w:hint="eastAsia"/>
                <w:color w:val="auto"/>
                <w:sz w:val="24"/>
                <w:szCs w:val="24"/>
                <w:u w:val="none"/>
                <w:lang w:val="en-US" w:eastAsia="zh-CN"/>
              </w:rPr>
            </w:pPr>
          </w:p>
          <w:p w14:paraId="18CA59C7">
            <w:pPr>
              <w:keepNext w:val="0"/>
              <w:keepLines w:val="0"/>
              <w:pageBreakBefore w:val="0"/>
              <w:widowControl w:val="0"/>
              <w:kinsoku/>
              <w:wordWrap w:val="0"/>
              <w:overflowPunct/>
              <w:topLinePunct w:val="0"/>
              <w:autoSpaceDE/>
              <w:autoSpaceDN/>
              <w:bidi w:val="0"/>
              <w:adjustRightInd/>
              <w:snapToGrid/>
              <w:spacing w:line="240" w:lineRule="auto"/>
              <w:ind w:right="420"/>
              <w:jc w:val="right"/>
              <w:textAlignment w:val="auto"/>
              <w:rPr>
                <w:rFonts w:hint="default"/>
                <w:color w:val="auto"/>
                <w:sz w:val="22"/>
                <w:szCs w:val="22"/>
                <w:u w:val="none"/>
                <w:lang w:val="en-US" w:eastAsia="zh-CN"/>
              </w:rPr>
            </w:pPr>
            <w:r>
              <w:rPr>
                <w:rFonts w:hint="eastAsia" w:eastAsia="宋体"/>
                <w:color w:val="auto"/>
                <w:u w:val="none"/>
                <w:lang w:val="en-US" w:eastAsia="zh-CN"/>
              </w:rPr>
              <w:t>申请人签名：</w:t>
            </w:r>
            <w:r>
              <w:rPr>
                <w:rFonts w:hint="eastAsia"/>
                <w:color w:val="auto"/>
                <w:sz w:val="22"/>
                <w:szCs w:val="22"/>
                <w:u w:val="none"/>
                <w:lang w:val="en-US" w:eastAsia="zh-CN"/>
              </w:rPr>
              <w:t xml:space="preserve">                 </w:t>
            </w:r>
          </w:p>
          <w:p w14:paraId="043E23B1">
            <w:pPr>
              <w:keepNext w:val="0"/>
              <w:keepLines w:val="0"/>
              <w:pageBreakBefore w:val="0"/>
              <w:widowControl w:val="0"/>
              <w:kinsoku/>
              <w:wordWrap w:val="0"/>
              <w:overflowPunct/>
              <w:topLinePunct w:val="0"/>
              <w:autoSpaceDE/>
              <w:autoSpaceDN/>
              <w:bidi w:val="0"/>
              <w:adjustRightInd/>
              <w:snapToGrid/>
              <w:spacing w:line="240" w:lineRule="auto"/>
              <w:ind w:right="420"/>
              <w:jc w:val="right"/>
              <w:textAlignment w:val="auto"/>
              <w:rPr>
                <w:rFonts w:hint="default"/>
                <w:color w:val="auto"/>
                <w:sz w:val="22"/>
                <w:szCs w:val="22"/>
                <w:u w:val="none"/>
                <w:lang w:val="en-US" w:eastAsia="zh-CN"/>
              </w:rPr>
            </w:pPr>
            <w:r>
              <w:rPr>
                <w:rFonts w:hint="eastAsia"/>
                <w:color w:val="auto"/>
                <w:sz w:val="22"/>
                <w:szCs w:val="22"/>
                <w:u w:val="none"/>
                <w:lang w:val="en-US" w:eastAsia="zh-CN"/>
              </w:rPr>
              <w:t xml:space="preserve">           </w:t>
            </w:r>
          </w:p>
          <w:p w14:paraId="156A86F6">
            <w:pPr>
              <w:keepNext w:val="0"/>
              <w:keepLines w:val="0"/>
              <w:pageBreakBefore w:val="0"/>
              <w:widowControl w:val="0"/>
              <w:kinsoku/>
              <w:wordWrap/>
              <w:overflowPunct/>
              <w:topLinePunct w:val="0"/>
              <w:autoSpaceDE/>
              <w:autoSpaceDN/>
              <w:bidi w:val="0"/>
              <w:adjustRightInd/>
              <w:snapToGrid/>
              <w:spacing w:line="240" w:lineRule="auto"/>
              <w:ind w:right="420"/>
              <w:jc w:val="right"/>
              <w:textAlignment w:val="auto"/>
              <w:rPr>
                <w:rFonts w:hint="eastAsia"/>
                <w:color w:val="auto"/>
                <w:sz w:val="28"/>
                <w:szCs w:val="28"/>
                <w:u w:val="none"/>
                <w:lang w:val="en-US" w:eastAsia="zh-CN"/>
              </w:rPr>
            </w:pPr>
            <w:r>
              <w:rPr>
                <w:rFonts w:hint="eastAsia" w:eastAsia="宋体"/>
                <w:color w:val="auto"/>
                <w:u w:val="none"/>
                <w:lang w:val="en-US" w:eastAsia="zh-CN"/>
              </w:rPr>
              <w:t xml:space="preserve">年    月    日 </w:t>
            </w:r>
            <w:r>
              <w:rPr>
                <w:rFonts w:hint="eastAsia"/>
                <w:color w:val="auto"/>
                <w:sz w:val="28"/>
                <w:szCs w:val="28"/>
                <w:u w:val="none"/>
                <w:lang w:val="en-US" w:eastAsia="zh-CN"/>
              </w:rPr>
              <w:t xml:space="preserve">        </w:t>
            </w:r>
          </w:p>
        </w:tc>
      </w:tr>
      <w:tr w14:paraId="2154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jc w:val="center"/>
        </w:trPr>
        <w:tc>
          <w:tcPr>
            <w:tcW w:w="1431" w:type="dxa"/>
            <w:noWrap w:val="0"/>
            <w:vAlign w:val="center"/>
          </w:tcPr>
          <w:p w14:paraId="4E4EDA8E">
            <w:pPr>
              <w:jc w:val="center"/>
              <w:rPr>
                <w:rFonts w:hint="eastAsia"/>
                <w:color w:val="auto"/>
                <w:u w:val="none"/>
              </w:rPr>
            </w:pPr>
            <w:r>
              <w:rPr>
                <w:rFonts w:hint="eastAsia"/>
                <w:color w:val="auto"/>
                <w:u w:val="none"/>
              </w:rPr>
              <w:t>学位评定</w:t>
            </w:r>
          </w:p>
          <w:p w14:paraId="34BD03B9">
            <w:pPr>
              <w:jc w:val="center"/>
              <w:rPr>
                <w:rFonts w:hint="eastAsia"/>
                <w:color w:val="auto"/>
                <w:u w:val="none"/>
              </w:rPr>
            </w:pPr>
            <w:r>
              <w:rPr>
                <w:rFonts w:hint="eastAsia"/>
                <w:color w:val="auto"/>
                <w:u w:val="none"/>
              </w:rPr>
              <w:t>分委员会</w:t>
            </w:r>
          </w:p>
          <w:p w14:paraId="3EF523A4">
            <w:pPr>
              <w:jc w:val="center"/>
              <w:rPr>
                <w:rFonts w:hint="eastAsia" w:eastAsia="宋体"/>
                <w:color w:val="auto"/>
                <w:u w:val="none"/>
                <w:lang w:val="en-US" w:eastAsia="zh-CN"/>
              </w:rPr>
            </w:pPr>
            <w:r>
              <w:rPr>
                <w:rFonts w:hint="eastAsia"/>
                <w:color w:val="auto"/>
                <w:u w:val="none"/>
              </w:rPr>
              <w:t>审核意见</w:t>
            </w:r>
          </w:p>
        </w:tc>
        <w:tc>
          <w:tcPr>
            <w:tcW w:w="7300" w:type="dxa"/>
            <w:gridSpan w:val="5"/>
            <w:noWrap w:val="0"/>
            <w:vAlign w:val="bottom"/>
          </w:tcPr>
          <w:p w14:paraId="39CFC514">
            <w:pPr>
              <w:jc w:val="right"/>
              <w:rPr>
                <w:rFonts w:hint="eastAsia"/>
                <w:color w:val="auto"/>
                <w:u w:val="none"/>
              </w:rPr>
            </w:pPr>
            <w:r>
              <w:rPr>
                <w:rFonts w:hint="eastAsia"/>
                <w:color w:val="auto"/>
                <w:u w:val="none"/>
              </w:rPr>
              <w:t xml:space="preserve">   </w:t>
            </w:r>
          </w:p>
          <w:p w14:paraId="47D97298">
            <w:pPr>
              <w:jc w:val="right"/>
              <w:rPr>
                <w:rFonts w:hint="eastAsia"/>
                <w:color w:val="auto"/>
                <w:u w:val="none"/>
              </w:rPr>
            </w:pPr>
          </w:p>
          <w:p w14:paraId="121FC8EB">
            <w:pPr>
              <w:jc w:val="right"/>
              <w:rPr>
                <w:rFonts w:hint="eastAsia"/>
                <w:color w:val="auto"/>
                <w:u w:val="none"/>
              </w:rPr>
            </w:pPr>
          </w:p>
          <w:p w14:paraId="52C9EE39">
            <w:pPr>
              <w:jc w:val="right"/>
              <w:rPr>
                <w:rFonts w:hint="eastAsia"/>
                <w:color w:val="auto"/>
                <w:u w:val="none"/>
              </w:rPr>
            </w:pPr>
            <w:r>
              <w:rPr>
                <w:rFonts w:hint="eastAsia"/>
                <w:color w:val="auto"/>
                <w:u w:val="none"/>
              </w:rPr>
              <w:t xml:space="preserve">                     </w:t>
            </w:r>
          </w:p>
          <w:p w14:paraId="11BAB600">
            <w:pPr>
              <w:ind w:firstLine="3570" w:firstLineChars="1700"/>
              <w:jc w:val="left"/>
              <w:rPr>
                <w:rFonts w:hint="eastAsia" w:eastAsia="宋体"/>
                <w:color w:val="auto"/>
                <w:u w:val="none"/>
                <w:lang w:val="en-US" w:eastAsia="zh-CN"/>
              </w:rPr>
            </w:pPr>
            <w:r>
              <w:rPr>
                <w:rFonts w:hint="eastAsia" w:eastAsia="宋体"/>
                <w:color w:val="auto"/>
                <w:u w:val="none"/>
                <w:lang w:val="en-US" w:eastAsia="zh-CN"/>
              </w:rPr>
              <w:t>二级学院代章：</w:t>
            </w:r>
          </w:p>
          <w:p w14:paraId="2D19D472">
            <w:pPr>
              <w:wordWrap w:val="0"/>
              <w:ind w:right="840" w:firstLine="3570" w:firstLineChars="1700"/>
              <w:rPr>
                <w:rFonts w:hint="eastAsia"/>
                <w:color w:val="auto"/>
                <w:u w:val="none"/>
              </w:rPr>
            </w:pPr>
            <w:r>
              <w:rPr>
                <w:rFonts w:hint="eastAsia"/>
                <w:color w:val="auto"/>
                <w:u w:val="none"/>
              </w:rPr>
              <w:t xml:space="preserve">   </w:t>
            </w:r>
          </w:p>
          <w:p w14:paraId="3A2AE08D">
            <w:pPr>
              <w:ind w:right="420" w:firstLine="3570" w:firstLineChars="1700"/>
              <w:jc w:val="right"/>
              <w:rPr>
                <w:rFonts w:hint="eastAsia"/>
                <w:color w:val="auto"/>
                <w:u w:val="none"/>
              </w:rPr>
            </w:pPr>
            <w:r>
              <w:rPr>
                <w:rFonts w:hint="eastAsia"/>
                <w:color w:val="auto"/>
                <w:u w:val="none"/>
              </w:rPr>
              <w:t xml:space="preserve">年    月    日 </w:t>
            </w:r>
          </w:p>
        </w:tc>
      </w:tr>
      <w:tr w14:paraId="10C2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1431" w:type="dxa"/>
            <w:noWrap w:val="0"/>
            <w:vAlign w:val="center"/>
          </w:tcPr>
          <w:p w14:paraId="4FEB9FC1">
            <w:pPr>
              <w:jc w:val="center"/>
              <w:rPr>
                <w:rFonts w:hint="eastAsia"/>
                <w:color w:val="auto"/>
                <w:u w:val="none"/>
              </w:rPr>
            </w:pPr>
            <w:r>
              <w:rPr>
                <w:rFonts w:hint="eastAsia"/>
                <w:color w:val="auto"/>
                <w:u w:val="none"/>
              </w:rPr>
              <w:t>校学位</w:t>
            </w:r>
          </w:p>
          <w:p w14:paraId="43F030F7">
            <w:pPr>
              <w:jc w:val="center"/>
              <w:rPr>
                <w:rFonts w:hint="eastAsia" w:eastAsia="宋体"/>
                <w:color w:val="auto"/>
                <w:u w:val="none"/>
                <w:lang w:val="en-US" w:eastAsia="zh-CN"/>
              </w:rPr>
            </w:pPr>
            <w:r>
              <w:rPr>
                <w:rFonts w:hint="eastAsia"/>
                <w:color w:val="auto"/>
                <w:u w:val="none"/>
              </w:rPr>
              <w:t>评定</w:t>
            </w:r>
            <w:r>
              <w:rPr>
                <w:rFonts w:hint="eastAsia"/>
                <w:color w:val="auto"/>
                <w:u w:val="none"/>
                <w:lang w:val="en-US" w:eastAsia="zh-CN"/>
              </w:rPr>
              <w:t>委员会</w:t>
            </w:r>
          </w:p>
          <w:p w14:paraId="22E14AAB">
            <w:pPr>
              <w:jc w:val="center"/>
              <w:rPr>
                <w:rFonts w:hint="eastAsia"/>
                <w:color w:val="auto"/>
                <w:u w:val="none"/>
              </w:rPr>
            </w:pPr>
            <w:r>
              <w:rPr>
                <w:rFonts w:hint="eastAsia"/>
                <w:color w:val="auto"/>
                <w:u w:val="none"/>
              </w:rPr>
              <w:t>评定意见</w:t>
            </w:r>
          </w:p>
        </w:tc>
        <w:tc>
          <w:tcPr>
            <w:tcW w:w="7300" w:type="dxa"/>
            <w:gridSpan w:val="5"/>
            <w:noWrap w:val="0"/>
            <w:vAlign w:val="top"/>
          </w:tcPr>
          <w:p w14:paraId="7F1CC5A3">
            <w:pPr>
              <w:rPr>
                <w:rFonts w:hint="eastAsia"/>
                <w:color w:val="auto"/>
                <w:u w:val="none"/>
              </w:rPr>
            </w:pPr>
          </w:p>
          <w:p w14:paraId="3FA9116F">
            <w:pPr>
              <w:rPr>
                <w:rFonts w:hint="eastAsia"/>
                <w:color w:val="auto"/>
                <w:u w:val="none"/>
              </w:rPr>
            </w:pPr>
          </w:p>
          <w:p w14:paraId="04E64445">
            <w:pPr>
              <w:rPr>
                <w:rFonts w:hint="eastAsia"/>
                <w:color w:val="auto"/>
                <w:u w:val="none"/>
              </w:rPr>
            </w:pPr>
          </w:p>
          <w:p w14:paraId="6D04465A">
            <w:pPr>
              <w:rPr>
                <w:rFonts w:hint="eastAsia"/>
                <w:color w:val="auto"/>
                <w:u w:val="none"/>
              </w:rPr>
            </w:pPr>
          </w:p>
          <w:p w14:paraId="2659C484">
            <w:pPr>
              <w:ind w:firstLine="3570" w:firstLineChars="1700"/>
              <w:jc w:val="left"/>
              <w:rPr>
                <w:rFonts w:hint="eastAsia"/>
                <w:color w:val="auto"/>
                <w:u w:val="none"/>
              </w:rPr>
            </w:pPr>
            <w:r>
              <w:rPr>
                <w:rFonts w:hint="eastAsia"/>
                <w:color w:val="auto"/>
                <w:u w:val="none"/>
              </w:rPr>
              <w:t xml:space="preserve">       </w:t>
            </w:r>
          </w:p>
          <w:p w14:paraId="0C25775E">
            <w:pPr>
              <w:ind w:firstLine="4620" w:firstLineChars="2200"/>
              <w:rPr>
                <w:rFonts w:hint="eastAsia"/>
                <w:color w:val="auto"/>
                <w:u w:val="none"/>
              </w:rPr>
            </w:pPr>
            <w:r>
              <w:rPr>
                <w:rFonts w:hint="eastAsia"/>
                <w:color w:val="auto"/>
                <w:u w:val="none"/>
              </w:rPr>
              <w:t xml:space="preserve">         年    月    日</w:t>
            </w:r>
          </w:p>
        </w:tc>
      </w:tr>
      <w:tr w14:paraId="3BB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431" w:type="dxa"/>
            <w:noWrap w:val="0"/>
            <w:vAlign w:val="center"/>
          </w:tcPr>
          <w:p w14:paraId="2476AF3D">
            <w:pPr>
              <w:jc w:val="center"/>
              <w:rPr>
                <w:rFonts w:hint="eastAsia"/>
                <w:color w:val="auto"/>
                <w:u w:val="none"/>
              </w:rPr>
            </w:pPr>
            <w:r>
              <w:rPr>
                <w:rFonts w:hint="eastAsia"/>
                <w:color w:val="auto"/>
                <w:u w:val="none"/>
              </w:rPr>
              <w:t>备注</w:t>
            </w:r>
          </w:p>
        </w:tc>
        <w:tc>
          <w:tcPr>
            <w:tcW w:w="7300" w:type="dxa"/>
            <w:gridSpan w:val="5"/>
            <w:noWrap w:val="0"/>
            <w:vAlign w:val="top"/>
          </w:tcPr>
          <w:p w14:paraId="1B687540">
            <w:pPr>
              <w:rPr>
                <w:rFonts w:hint="eastAsia"/>
                <w:color w:val="auto"/>
                <w:u w:val="none"/>
              </w:rPr>
            </w:pPr>
          </w:p>
        </w:tc>
      </w:tr>
    </w:tbl>
    <w:p w14:paraId="7668CE9A">
      <w:pPr>
        <w:ind w:right="-178" w:rightChars="-85"/>
        <w:rPr>
          <w:rFonts w:hint="eastAsia" w:ascii="Times New Roman" w:hAnsi="Times New Roman" w:eastAsia="宋体" w:cs="Times New Roman"/>
          <w:color w:val="auto"/>
          <w:u w:val="none"/>
        </w:rPr>
      </w:pPr>
      <w:r>
        <w:rPr>
          <w:rFonts w:hint="eastAsia"/>
          <w:color w:val="auto"/>
          <w:u w:val="none"/>
        </w:rPr>
        <w:t xml:space="preserve"> </w:t>
      </w:r>
      <w:r>
        <w:rPr>
          <w:rFonts w:hint="eastAsia" w:ascii="Times New Roman" w:hAnsi="Times New Roman" w:eastAsia="宋体" w:cs="Times New Roman"/>
          <w:color w:val="auto"/>
          <w:u w:val="none"/>
        </w:rPr>
        <w:t>注：</w:t>
      </w:r>
    </w:p>
    <w:p w14:paraId="2A238820">
      <w:pPr>
        <w:jc w:val="left"/>
        <w:rPr>
          <w:rFonts w:hint="default" w:ascii="Times New Roman" w:hAnsi="Times New Roman" w:eastAsia="宋体" w:cs="Times New Roman"/>
          <w:color w:val="auto"/>
          <w:u w:val="none"/>
          <w:lang w:val="en-US"/>
        </w:rPr>
      </w:pPr>
      <w:r>
        <w:rPr>
          <w:rFonts w:hint="default" w:ascii="Times New Roman" w:hAnsi="Times New Roman" w:eastAsia="宋体" w:cs="Times New Roman"/>
          <w:color w:val="auto"/>
          <w:u w:val="none"/>
          <w:lang w:val="en-US" w:eastAsia="zh-CN"/>
        </w:rPr>
        <w:t>1.</w:t>
      </w:r>
      <w:r>
        <w:rPr>
          <w:rFonts w:hint="eastAsia" w:ascii="Times New Roman" w:hAnsi="Times New Roman" w:cs="Times New Roman"/>
          <w:color w:val="auto"/>
          <w:u w:val="none"/>
          <w:lang w:val="en-US" w:eastAsia="zh-CN"/>
        </w:rPr>
        <w:t>本表仅</w:t>
      </w:r>
      <w:r>
        <w:rPr>
          <w:rFonts w:hint="default" w:ascii="Times New Roman" w:hAnsi="Times New Roman" w:eastAsia="宋体" w:cs="Times New Roman"/>
          <w:b/>
          <w:bCs/>
          <w:color w:val="auto"/>
          <w:u w:val="none"/>
          <w:lang w:val="en-US" w:eastAsia="zh-CN"/>
        </w:rPr>
        <w:t>结业转毕业</w:t>
      </w:r>
      <w:r>
        <w:rPr>
          <w:rFonts w:hint="default" w:ascii="Times New Roman" w:hAnsi="Times New Roman" w:eastAsia="宋体" w:cs="Times New Roman"/>
          <w:color w:val="auto"/>
          <w:u w:val="none"/>
          <w:lang w:val="en-US" w:eastAsia="zh-CN"/>
        </w:rPr>
        <w:t>、</w:t>
      </w:r>
      <w:r>
        <w:rPr>
          <w:rFonts w:hint="default" w:ascii="Times New Roman" w:hAnsi="Times New Roman" w:eastAsia="宋体" w:cs="Times New Roman"/>
          <w:b/>
          <w:bCs/>
          <w:color w:val="auto"/>
          <w:u w:val="none"/>
          <w:lang w:val="en-US" w:eastAsia="zh-CN"/>
        </w:rPr>
        <w:t>已毕业申请补授学位</w:t>
      </w:r>
      <w:r>
        <w:rPr>
          <w:rFonts w:hint="default" w:ascii="Times New Roman" w:hAnsi="Times New Roman" w:eastAsia="宋体" w:cs="Times New Roman"/>
          <w:color w:val="auto"/>
          <w:u w:val="none"/>
          <w:lang w:val="en-US" w:eastAsia="zh-CN"/>
        </w:rPr>
        <w:t>的学生</w:t>
      </w:r>
      <w:r>
        <w:rPr>
          <w:rFonts w:hint="eastAsia" w:ascii="Times New Roman" w:hAnsi="Times New Roman" w:cs="Times New Roman"/>
          <w:color w:val="auto"/>
          <w:u w:val="none"/>
          <w:lang w:val="en-US" w:eastAsia="zh-CN"/>
        </w:rPr>
        <w:t>填写。</w:t>
      </w:r>
    </w:p>
    <w:p w14:paraId="3D12440E">
      <w:pPr>
        <w:jc w:val="left"/>
        <w:rPr>
          <w:rFonts w:hint="default" w:ascii="Times New Roman" w:hAnsi="Times New Roman" w:eastAsia="宋体" w:cs="Times New Roman"/>
          <w:color w:val="auto"/>
          <w:u w:val="none"/>
          <w:lang w:val="en-US" w:eastAsia="zh-CN"/>
        </w:rPr>
      </w:pPr>
      <w:r>
        <w:rPr>
          <w:rFonts w:hint="default" w:ascii="Times New Roman" w:hAnsi="Times New Roman" w:eastAsia="宋体" w:cs="Times New Roman"/>
          <w:color w:val="auto"/>
          <w:u w:val="none"/>
        </w:rPr>
        <w:t>2</w:t>
      </w:r>
      <w:r>
        <w:rPr>
          <w:rFonts w:hint="eastAsia" w:ascii="Times New Roman" w:hAnsi="Times New Roman" w:eastAsia="宋体" w:cs="Times New Roman"/>
          <w:color w:val="auto"/>
          <w:u w:val="none"/>
          <w:lang w:val="en-US" w:eastAsia="zh-CN"/>
        </w:rPr>
        <w:t>.本表一式两份，学位评定分委员会、校学位评定委员会各存一份</w:t>
      </w:r>
      <w:r>
        <w:rPr>
          <w:rFonts w:hint="default" w:ascii="Times New Roman" w:hAnsi="Times New Roman" w:eastAsia="宋体" w:cs="Times New Roman"/>
          <w:color w:val="auto"/>
          <w:u w:val="none"/>
          <w:lang w:val="en-US" w:eastAsia="zh-CN"/>
        </w:rPr>
        <w:t>。</w:t>
      </w:r>
    </w:p>
    <w:p w14:paraId="2FA937A7">
      <w:pPr>
        <w:jc w:val="left"/>
        <w:rPr>
          <w:rFonts w:hint="eastAsia" w:ascii="华文中宋" w:hAnsi="华文中宋" w:eastAsia="华文中宋"/>
          <w:color w:val="auto"/>
          <w:sz w:val="44"/>
          <w:szCs w:val="44"/>
          <w:lang w:val="en-US" w:eastAsia="zh-CN"/>
        </w:rPr>
      </w:pPr>
      <w:r>
        <w:rPr>
          <w:rFonts w:hint="eastAsia" w:ascii="Times New Roman" w:hAnsi="Times New Roman" w:eastAsia="宋体" w:cs="Times New Roman"/>
          <w:color w:val="auto"/>
          <w:u w:val="none"/>
          <w:lang w:val="en-US" w:eastAsia="zh-CN"/>
        </w:rPr>
        <w:t>3.学位申请获批后，由校学位评定委员会出具《学位授予通知书》存入学生档案。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2F660">
    <w:pPr>
      <w:spacing w:line="167" w:lineRule="auto"/>
      <w:ind w:left="4129"/>
      <w:rPr>
        <w:rFonts w:ascii="Calibri" w:hAnsi="Calibri" w:eastAsia="Calibri" w:cs="Calibri"/>
        <w:sz w:val="18"/>
        <w:szCs w:val="18"/>
      </w:rPr>
    </w:pPr>
    <w:r>
      <w:rPr>
        <w:rFonts w:ascii="Calibri" w:hAnsi="Calibri" w:eastAsia="Calibri" w:cs="Calibri"/>
        <w:sz w:val="18"/>
        <w:szCs w:val="18"/>
      </w:rPr>
      <w:t>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618F3"/>
    <w:multiLevelType w:val="singleLevel"/>
    <w:tmpl w:val="822618F3"/>
    <w:lvl w:ilvl="0" w:tentative="0">
      <w:start w:val="1"/>
      <w:numFmt w:val="chineseCounting"/>
      <w:suff w:val="space"/>
      <w:lvlText w:val="第%1章"/>
      <w:lvlJc w:val="left"/>
      <w:rPr>
        <w:rFonts w:hint="eastAsia"/>
        <w:b/>
        <w:bCs/>
      </w:rPr>
    </w:lvl>
  </w:abstractNum>
  <w:abstractNum w:abstractNumId="1">
    <w:nsid w:val="A1889B1F"/>
    <w:multiLevelType w:val="singleLevel"/>
    <w:tmpl w:val="A1889B1F"/>
    <w:lvl w:ilvl="0" w:tentative="0">
      <w:start w:val="1"/>
      <w:numFmt w:val="chineseCounting"/>
      <w:suff w:val="nothing"/>
      <w:lvlText w:val="（%1）"/>
      <w:lvlJc w:val="left"/>
      <w:rPr>
        <w:rFonts w:hint="eastAsia"/>
      </w:rPr>
    </w:lvl>
  </w:abstractNum>
  <w:abstractNum w:abstractNumId="2">
    <w:nsid w:val="37520D80"/>
    <w:multiLevelType w:val="multilevel"/>
    <w:tmpl w:val="37520D80"/>
    <w:lvl w:ilvl="0" w:tentative="0">
      <w:start w:val="1"/>
      <w:numFmt w:val="japaneseCounting"/>
      <w:lvlText w:val="第%1条"/>
      <w:lvlJc w:val="left"/>
      <w:pPr>
        <w:ind w:left="2971" w:hanging="420"/>
      </w:pPr>
      <w:rPr>
        <w:rFonts w:hint="eastAsia" w:ascii="仿宋" w:hAnsi="仿宋" w:eastAsia="仿宋"/>
        <w:b/>
        <w:color w:val="auto"/>
        <w:sz w:val="32"/>
        <w:szCs w:val="32"/>
        <w:u w:val="none"/>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N2RhODU0ZjgyYzkzOGVkYmYxMjk4YTNkMjYwNTAifQ=="/>
  </w:docVars>
  <w:rsids>
    <w:rsidRoot w:val="63F2673F"/>
    <w:rsid w:val="0CA61AD0"/>
    <w:rsid w:val="191C5210"/>
    <w:rsid w:val="26624BF4"/>
    <w:rsid w:val="2DDE1D76"/>
    <w:rsid w:val="63214A51"/>
    <w:rsid w:val="63F2673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jc w:val="center"/>
      <w:outlineLvl w:val="0"/>
    </w:pPr>
    <w:rPr>
      <w:rFonts w:ascii="Times New Roman" w:hAnsi="Times New Roman" w:eastAsia="黑体"/>
      <w:kern w:val="44"/>
      <w:sz w:val="32"/>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Plain Text"/>
    <w:basedOn w:val="1"/>
    <w:qFormat/>
    <w:uiPriority w:val="99"/>
    <w:rPr>
      <w:rFonts w:ascii="宋体" w:hAnsi="Courier New" w:cs="Courier New"/>
      <w:szCs w:val="21"/>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5</Pages>
  <Words>2122</Words>
  <Characters>2162</Characters>
  <Lines>0</Lines>
  <Paragraphs>0</Paragraphs>
  <TotalTime>2</TotalTime>
  <ScaleCrop>false</ScaleCrop>
  <LinksUpToDate>false</LinksUpToDate>
  <CharactersWithSpaces>2303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2018-10-31T01:29:00Z</dcterms:created>
  <dc:creator>Administrator</dc:creator>
  <cp:lastModifiedBy>胡子君</cp:lastModifiedBy>
  <dcterms:modified xsi:type="dcterms:W3CDTF">2024-12-24T01:57:18Z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18C2F4CF6EB84AC5A9A3337033E9EB53_13</vt:lpwstr>
  </property>
</Properties>
</file>