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3</w:t>
      </w:r>
      <w:bookmarkStart w:id="0" w:name="_GoBack"/>
      <w:bookmarkEnd w:id="0"/>
    </w:p>
    <w:p>
      <w:pPr>
        <w:spacing w:line="64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eastAsia="zh-CN"/>
        </w:rPr>
        <w:t>2025</w:t>
      </w:r>
      <w:r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  <w:t>年民政政策理论研究报告写作要求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研究报告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应包括标题、内容摘要和正文，并在文稿页眉左上角注明“民政政策理论研究”（仿宋，五号），在文稿最后附作者信息。如有注释和参考文献，请参考其他人文社会科学学术期刊引文注释相关规定。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标题。“标题”居中，为方正小标宋简体小二号。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目录。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“目录”为三级目录，仿宋小四号。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三、内容摘要。“摘要”为黑体小四号，摘要内容为仿宋小四号。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300字以内。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正文。正文内容除标题外，一律用仿宋三号；一级标题：一、二、三……，黑体，三号；二级标题：（一）、（二）、（三）……，楷体加黑，三号；三级标题：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1. 2. 3……，仿宋加黑，三号；数字及英文的字体：Times New Roman，三号。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作者信息。请注明姓名、工作单位、职务或职称、联系电话等信息，字体为楷体三号。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MDEwNGQ4ZTRhNzg0MmY1MTM4NjcyZDkxNzViNTEifQ=="/>
  </w:docVars>
  <w:rsids>
    <w:rsidRoot w:val="6292234A"/>
    <w:rsid w:val="09F1079A"/>
    <w:rsid w:val="216A32A5"/>
    <w:rsid w:val="6292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2024-11-22T06:27:00Z</dcterms:created>
  <dc:creator>QHTF</dc:creator>
  <cp:lastModifiedBy>刘赵为</cp:lastModifiedBy>
  <dcterms:modified xsi:type="dcterms:W3CDTF">2024-12-20T09:22:16Z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08616419B6214F59BB90F5FAD4D5E92B_11</vt:lpwstr>
  </property>
</Properties>
</file>