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hint="eastAsia" w:ascii="华文中宋" w:hAnsi="华文中宋" w:eastAsia="华文中宋" w:cs="宋体"/>
          <w:b/>
          <w:color w:val="FF0000"/>
          <w:w w:val="65"/>
          <w:kern w:val="0"/>
          <w:sz w:val="72"/>
          <w:szCs w:val="72"/>
        </w:rPr>
      </w:pPr>
      <w:r>
        <w:rPr>
          <w:rFonts w:ascii="华文中宋" w:hAnsi="华文中宋" w:eastAsia="华文中宋" w:cs="宋体"/>
          <w:b/>
          <w:color w:val="FF0000"/>
          <w:w w:val="65"/>
          <w:kern w:val="0"/>
          <w:sz w:val="72"/>
          <w:szCs w:val="72"/>
        </w:rPr>
        <w:t>湖南女子</w:t>
      </w:r>
      <w:r>
        <w:rPr>
          <w:rFonts w:hint="eastAsia" w:ascii="华文中宋" w:hAnsi="华文中宋" w:eastAsia="华文中宋" w:cs="宋体"/>
          <w:b/>
          <w:color w:val="FF0000"/>
          <w:w w:val="65"/>
          <w:kern w:val="0"/>
          <w:sz w:val="72"/>
          <w:szCs w:val="72"/>
        </w:rPr>
        <w:t>学院教学质量监测与评估中心</w:t>
      </w:r>
    </w:p>
    <w:p>
      <w:pPr>
        <w:widowControl/>
        <w:spacing w:line="280" w:lineRule="exact"/>
        <w:jc w:val="center"/>
        <w:rPr>
          <w:rFonts w:hint="eastAsia" w:ascii="楷体" w:hAnsi="楷体" w:eastAsia="楷体" w:cs="宋体"/>
          <w:color w:val="000000"/>
          <w:w w:val="80"/>
          <w:kern w:val="0"/>
          <w:sz w:val="36"/>
          <w:szCs w:val="36"/>
        </w:rPr>
      </w:pPr>
    </w:p>
    <w:p>
      <w:pPr>
        <w:widowControl/>
        <w:spacing w:line="360" w:lineRule="exact"/>
        <w:jc w:val="center"/>
        <w:rPr>
          <w:rFonts w:hint="eastAsia" w:ascii="楷体" w:hAnsi="楷体" w:eastAsia="楷体" w:cs="宋体"/>
          <w:color w:val="000000"/>
          <w:w w:val="80"/>
          <w:kern w:val="0"/>
          <w:sz w:val="36"/>
          <w:szCs w:val="36"/>
        </w:rPr>
      </w:pPr>
      <w:r>
        <w:rPr>
          <w:rFonts w:hint="eastAsia" w:ascii="楷体" w:hAnsi="楷体" w:eastAsia="楷体" w:cs="宋体"/>
          <w:color w:val="000000"/>
          <w:w w:val="80"/>
          <w:kern w:val="0"/>
          <w:sz w:val="36"/>
          <w:szCs w:val="36"/>
        </w:rPr>
        <w:t>湘女院教评字〔202</w:t>
      </w:r>
      <w:r>
        <w:rPr>
          <w:rFonts w:hint="eastAsia" w:ascii="楷体" w:hAnsi="楷体" w:eastAsia="楷体" w:cs="宋体"/>
          <w:color w:val="000000"/>
          <w:w w:val="80"/>
          <w:kern w:val="0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 w:cs="宋体"/>
          <w:color w:val="000000"/>
          <w:w w:val="80"/>
          <w:kern w:val="0"/>
          <w:sz w:val="36"/>
          <w:szCs w:val="36"/>
        </w:rPr>
        <w:t>〕</w:t>
      </w:r>
      <w:r>
        <w:rPr>
          <w:rFonts w:hint="eastAsia" w:ascii="楷体" w:hAnsi="楷体" w:eastAsia="楷体" w:cs="宋体"/>
          <w:color w:val="000000"/>
          <w:w w:val="80"/>
          <w:kern w:val="0"/>
          <w:sz w:val="36"/>
          <w:szCs w:val="36"/>
          <w:lang w:val="en-US" w:eastAsia="zh-CN"/>
        </w:rPr>
        <w:t>15</w:t>
      </w:r>
      <w:r>
        <w:rPr>
          <w:rFonts w:hint="eastAsia" w:ascii="楷体" w:hAnsi="楷体" w:eastAsia="楷体" w:cs="宋体"/>
          <w:color w:val="000000"/>
          <w:w w:val="80"/>
          <w:kern w:val="0"/>
          <w:sz w:val="36"/>
          <w:szCs w:val="36"/>
        </w:rPr>
        <w:t>号</w:t>
      </w:r>
    </w:p>
    <w:p>
      <w:pPr>
        <w:widowControl/>
        <w:snapToGrid w:val="0"/>
        <w:spacing w:line="360" w:lineRule="exact"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</w:rPr>
      </w:pPr>
      <w:r>
        <w:rPr>
          <w:rFonts w:hint="eastAsia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89535</wp:posOffset>
                </wp:positionV>
                <wp:extent cx="5784215" cy="0"/>
                <wp:effectExtent l="0" t="19050" r="698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21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7.05pt;height:0pt;width:455.45pt;mso-position-horizontal-relative:margin;z-index:251659264;mso-width-relative:page;mso-height-relative:page;" filled="f" stroked="t" coordsize="21600,21600" o:gfxdata="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/6mDdYAAAAGAQAADwAAAAAAAAABACAAAAAiAAAAZHJzL2Rvd25yZXYu&#10;eG1sUEsBAhQAFAAAAAgAh07iQCN5WqX9AQAA8wMAAA4AAAAAAAAAAQAgAAAAJQEAAGRycy9lMm9E&#10;b2MueG1sUEsFBgAAAAAGAAYAWQEAAJQ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华文中宋" w:hAnsi="华文中宋" w:eastAsia="华文中宋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sz w:val="44"/>
          <w:szCs w:val="44"/>
          <w:lang w:val="en-US" w:eastAsia="zh-CN"/>
        </w:rPr>
        <w:t>关于开展教育督导与评价优秀论文（案例）</w:t>
      </w:r>
    </w:p>
    <w:p>
      <w:pPr>
        <w:spacing w:line="600" w:lineRule="exact"/>
        <w:jc w:val="center"/>
        <w:rPr>
          <w:rFonts w:hint="eastAsia" w:ascii="华文中宋" w:hAnsi="华文中宋" w:eastAsia="华文中宋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sz w:val="44"/>
          <w:szCs w:val="44"/>
          <w:lang w:val="en-US" w:eastAsia="zh-CN"/>
        </w:rPr>
        <w:t>评选与推荐工作的通知</w:t>
      </w:r>
    </w:p>
    <w:p>
      <w:pPr>
        <w:spacing w:line="500" w:lineRule="exact"/>
        <w:jc w:val="left"/>
        <w:rPr>
          <w:rFonts w:hint="eastAsia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/>
        <w:jc w:val="both"/>
        <w:textAlignment w:val="center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各教学单位、相关部门：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深入贯彻落实党的二十大精神和省教育厅《关于开展2024年全省教育督导与评价优秀论文（案例）评选工作的通知》精神，引导我校教学督导与教学管理工作者加强理论学习和工作研究，提高教育教学督导与评价研究水平，做好审核评估迎评促建工作，助力我校教育教学高质量发展，学校决定开展教育督导与评价优秀论文（案例）评选与推荐。现将有关事项通知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3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一、征文对象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校院两级教学督导、教学管理人员及研究教育督导与评价工作的广大教师。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3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二、征文内容及要求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征文内容主要包括围绕学校内部督导、评估监测、专项督导、教育教学评价等方面开展的科学研究探索与实践。研究主要参考方向为：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1）本科院校教学工作合格评估研究与实践；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（2）应用型高校新一轮本科教育教学审核评估的实践探索；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（3）审核评估背景下高校内部督导体系/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教学质量监控体系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/教学质量评价体系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构建和运行机制研究；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（4）OBE 理念下应用型高校教学质量监控与保障体系探索与实践；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（5）大数据背景下高校教学质量常态监测体系的构建与实践;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（6）应用型高校专业评估/认证探索与实践；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（7）应用型高校课程评估探索与实践；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（8）高校主要教学环节（人才培养方案、教学大纲、教材、课堂教学、实践教学、课程考试、毕业论文/设计、就业与毕业生等）专项督查与质量评价的研究与实践探索；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（9）高校人才培养质量与目标达成情况评价机制研究；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（10）高校教学基层组织的质量管理效能评价机制研究。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2.要求政治站位高、观点新颖、针对性强，遵循党的教育方针和国家教育法律法规政策，符合教育教学规律，表述准确，逻辑严密，对教育督导与评价工作具有指导作用和实践推广价值。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3.在本年度内已公开发表、交流的有关教育督导与评价方面的论文、课题报告、调研报告、案例等均可申报参加本次评选活动。已获省级及以上奖励的论文（案例）不再参评。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4.论文（案例）作者要遵守学术道德规范，不抄袭剽窃，不侵占他人学术成果，不弄虚作假。一旦发现有学术不端行为，将取消评选资格并通报批评。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3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三、评选办法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各教学单位、相关部门组织教职工积极参赛。参评论文或案例的作者自行完成查重（论文文字复制比低于15%），各教学单位、相关部门进行申报收集和初核后汇总提交（其中，每个教学单位至少提交1篇，每个教学督导组至少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2.教学质量监测与评估中心和科研处组织专家评审，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分别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参评论文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案例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总数的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%、20%左右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评选一、二、三等奖，并进行公示。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3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四、奖励办法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1.获奖论文（案例）学校将颁发荣誉证书，并在校刊《女性与社会研究》上刊发，同时推荐参加2024年全省教育督导与评价优秀论文（案例）评选。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2.评为一等奖的论文将被视同为中文六级论文予以认定科研业绩。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对在论文（案例）评选工作中宣传发动好，获奖论文（案例）质量高的教学单位或部门予以通报表扬。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3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五、工作要求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1.请各参赛人员围绕主题撰写论文（案例），凡与教育教学督导与评价无关的论文（案例），不要提交。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2.论文（案例）提交截止时间为2024年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论文（案例）提交材料包括：纸质文稿一式三份及电子稿并附查重证明（参评格式要求和范例见附件）；已公开发表或省级以下获奖的论文（案例），请将刊物封面、目录或获奖证书的电子扫描件及纸质复印件一并提交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联系人：匡老师，电话：88281502；电子邮箱：pgzx@hnwu.edu.cn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附件：教育督导与评价优秀论文（案例）参评格式要求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center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教学质量监测与评估中心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科研与学科建设处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2024年6月6日</w:t>
      </w:r>
    </w:p>
    <w:p>
      <w:pPr>
        <w:spacing w:line="500" w:lineRule="exact"/>
        <w:ind w:right="640" w:firstLine="645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before="100" w:line="230" w:lineRule="auto"/>
        <w:ind w:left="24"/>
        <w:rPr>
          <w:rFonts w:hint="eastAsia" w:ascii="方正仿宋_GB2312" w:hAnsi="方正仿宋_GB2312" w:eastAsia="方正仿宋_GB2312" w:cs="方正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spacing w:before="100" w:line="230" w:lineRule="auto"/>
        <w:ind w:left="24"/>
        <w:rPr>
          <w:rFonts w:hint="eastAsia" w:ascii="方正仿宋_GB2312" w:hAnsi="方正仿宋_GB2312" w:eastAsia="方正仿宋_GB2312" w:cs="方正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附件： 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eastAsia" w:ascii="华文中宋" w:hAnsi="华文中宋" w:eastAsia="华文中宋" w:cs="Times New Roman"/>
          <w:b/>
          <w:bCs/>
          <w:snapToGrid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snapToGrid/>
          <w:color w:val="000000"/>
          <w:kern w:val="2"/>
          <w:sz w:val="36"/>
          <w:szCs w:val="36"/>
          <w:lang w:val="en-US" w:eastAsia="zh-CN" w:bidi="ar-SA"/>
        </w:rPr>
        <w:t>教育督导与评价优秀论文（案例）参评格式要求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20" w:lineRule="exact"/>
        <w:ind w:firstLine="56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  <w:t>版式：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>纸张大小：A4（210mm×297mm）；页边距：上2.54cm、下 2.54cm 、左 2.8cm 、右 2.6cm ，文稿应加注页码。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20" w:lineRule="exact"/>
        <w:ind w:firstLine="56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  <w:t>标题：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>用三号宋体加粗，居中。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20" w:lineRule="exact"/>
        <w:ind w:firstLine="56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  <w:t>副标题：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>使用破折号，用四号宋体加粗，居中，这一项可无。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20" w:lineRule="exact"/>
        <w:ind w:firstLine="56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  <w:t>作者姓名和单位：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>小四号宋体不加粗，居中（下空一行为摘要）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20" w:lineRule="exact"/>
        <w:ind w:firstLine="56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  <w:t>摘要：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>摘要前空两格，“摘要”用小四号黑体；摘要内容用小四号宋体，单倍行距。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20" w:lineRule="exact"/>
        <w:ind w:firstLine="56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  <w:t>关键词：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>3-5 个，关键词前空两格，“关键词”三字用小四号黑体；每一关键词之间用分号隔开，最后一个关键词后不加标点符号，用小四号宋体。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2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>（关键词下空一行为正文）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20" w:lineRule="exact"/>
        <w:ind w:firstLine="562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9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  <w:t>一级标题：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>标题前空两格，用大写数字，后用顿号，四号黑体，末尾无标点符号。范例：一、</w:t>
      </w:r>
      <w:r>
        <w:rPr>
          <w:rFonts w:hint="eastAsia" w:ascii="Times New Roman" w:hAnsi="Times New Roman" w:eastAsia="Times New Roman" w:cs="Times New Roman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× × ×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 xml:space="preserve">  二、</w:t>
      </w:r>
      <w:r>
        <w:rPr>
          <w:rFonts w:hint="eastAsia" w:ascii="Times New Roman" w:hAnsi="Times New Roman" w:eastAsia="Times New Roman" w:cs="Times New Roman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 xml:space="preserve">× × ×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Times New Roman" w:hAnsi="Times New Roman" w:eastAsia="Times New Roman" w:cs="Times New Roman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× × 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20" w:lineRule="exact"/>
        <w:ind w:firstLine="562" w:firstLineChars="200"/>
        <w:jc w:val="both"/>
        <w:textAlignment w:val="baseline"/>
        <w:rPr>
          <w:rFonts w:hint="eastAsia" w:ascii="Times New Roman" w:hAnsi="Times New Roman" w:eastAsia="Times New Roman" w:cs="Times New Roman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  <w:t>二级标题：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>标题前空两格，用大写数字加圆括号，小四号楷体加粗，末尾无标点符号。范例：（一）</w:t>
      </w:r>
      <w:r>
        <w:rPr>
          <w:rFonts w:hint="eastAsia" w:ascii="Times New Roman" w:hAnsi="Times New Roman" w:eastAsia="Times New Roman" w:cs="Times New Roman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 xml:space="preserve">× × ×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="Times New Roman" w:hAnsi="Times New Roman" w:eastAsia="Times New Roman" w:cs="Times New Roman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× × ×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 xml:space="preserve"> （三）</w:t>
      </w:r>
      <w:r>
        <w:rPr>
          <w:rFonts w:hint="eastAsia" w:ascii="Times New Roman" w:hAnsi="Times New Roman" w:eastAsia="Times New Roman" w:cs="Times New Roman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 xml:space="preserve">× ×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20" w:lineRule="exact"/>
        <w:ind w:firstLine="56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  <w:t>三级标题：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>标题前空两格，用阿拉伯数字，右下角小圆点，小四号宋体加粗。范例：1.</w:t>
      </w:r>
      <w:r>
        <w:rPr>
          <w:rFonts w:hint="eastAsia" w:ascii="Times New Roman" w:hAnsi="Times New Roman" w:eastAsia="Times New Roman" w:cs="Times New Roman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 xml:space="preserve">× × ×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 xml:space="preserve">2. </w:t>
      </w:r>
      <w:r>
        <w:rPr>
          <w:rFonts w:hint="eastAsia" w:ascii="Times New Roman" w:hAnsi="Times New Roman" w:eastAsia="Times New Roman" w:cs="Times New Roman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 xml:space="preserve">× × ×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 xml:space="preserve">3. </w:t>
      </w:r>
      <w:r>
        <w:rPr>
          <w:rFonts w:hint="eastAsia" w:ascii="Times New Roman" w:hAnsi="Times New Roman" w:eastAsia="Times New Roman" w:cs="Times New Roman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× × 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20" w:lineRule="exact"/>
        <w:ind w:firstLine="56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  <w:t>正文：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>首行空两格，中文用小四号宋体，英文、罗马字符和阿拉伯数字均采用小四号Times New Roman字体，单倍行距。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2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>（正文下空两行为参考文献）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20" w:lineRule="exact"/>
        <w:ind w:firstLine="56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  <w:t>参考文献：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>“参考文献”一词前空两格，用五号黑体；内容用五号宋体，序号前空两格，单倍行距。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2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>范例：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2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>参考文献：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2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>[1] 鲍建生，周超.数学学习的心理基础与过程[M].上海：上海教育出版社，2009：158-159.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20" w:lineRule="exact"/>
        <w:ind w:firstLine="562" w:firstLineChars="200"/>
        <w:jc w:val="both"/>
        <w:textAlignment w:val="baseline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  <w:t>其他说明：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28"/>
          <w:szCs w:val="28"/>
          <w:lang w:val="en-US" w:eastAsia="zh-CN" w:bidi="ar-SA"/>
        </w:rPr>
        <w:t>个人申报的参评论文电子稿文件名需统一，格式为“单位+姓名+论文题目”。</w:t>
      </w:r>
    </w:p>
    <w:p/>
    <w:sectPr>
      <w:pgSz w:w="11906" w:h="16838"/>
      <w:pgMar w:top="1440" w:right="1633" w:bottom="1213" w:left="1803" w:header="851" w:footer="99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AB3247C7-D316-4022-A57A-D19623BE076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413D743-5974-4CBA-8BA9-6896E1E035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1E2AF28-AE1E-4D24-9180-0DD90B2763E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39A5869-63D0-4A33-BCB3-C7AE612607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WMzNWZkMTlhNjY3NzMxNTA5ODM0ODcyOTFlZDMifQ=="/>
  </w:docVars>
  <w:rsids>
    <w:rsidRoot w:val="00000000"/>
    <w:rsid w:val="000E673B"/>
    <w:rsid w:val="071579E5"/>
    <w:rsid w:val="13E76BAD"/>
    <w:rsid w:val="26C40A54"/>
    <w:rsid w:val="2F223BD8"/>
    <w:rsid w:val="37A34A15"/>
    <w:rsid w:val="3E7964D0"/>
    <w:rsid w:val="45BB5620"/>
    <w:rsid w:val="56D9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Body Text"/>
    <w:basedOn w:val="1"/>
    <w:unhideWhenUsed/>
    <w:qFormat/>
    <w:uiPriority w:val="99"/>
    <w:rPr>
      <w:sz w:val="30"/>
    </w:rPr>
  </w:style>
  <w:style w:type="paragraph" w:styleId="5">
    <w:name w:val="Body Text First Indent"/>
    <w:basedOn w:val="4"/>
    <w:qFormat/>
    <w:uiPriority w:val="99"/>
    <w:pPr>
      <w:ind w:firstLine="10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2027</Words>
  <Characters>2145</Characters>
  <Lines>0</Lines>
  <Paragraphs>0</Paragraphs>
  <TotalTime>2</TotalTime>
  <ScaleCrop>false</ScaleCrop>
  <LinksUpToDate>false</LinksUpToDate>
  <CharactersWithSpaces>2209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2024-06-06T01:55:00Z</dcterms:created>
  <dc:creator>Administrator</dc:creator>
  <cp:lastModifiedBy>匡令芝</cp:lastModifiedBy>
  <dcterms:modified xsi:type="dcterms:W3CDTF">2024-06-06T02:29:31Z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9281FF1FC8C648FDBA35FEC6F9516260_12</vt:lpwstr>
  </property>
</Properties>
</file>