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800" w:lineRule="exact"/>
        <w:jc w:val="center"/>
        <w:rPr>
          <w:rFonts w:ascii="华文中宋" w:hAnsi="华文中宋" w:eastAsia="华文中宋" w:cs="宋体"/>
          <w:b/>
          <w:color w:val="FF0000"/>
          <w:w w:val="65"/>
          <w:kern w:val="0"/>
          <w:sz w:val="72"/>
          <w:szCs w:val="72"/>
        </w:rPr>
      </w:pPr>
      <w:r>
        <w:rPr>
          <w:rFonts w:hint="eastAsia" w:ascii="华文中宋" w:hAnsi="华文中宋" w:eastAsia="华文中宋" w:cs="宋体"/>
          <w:b/>
          <w:color w:val="FF0000"/>
          <w:w w:val="65"/>
          <w:kern w:val="0"/>
          <w:sz w:val="72"/>
          <w:szCs w:val="72"/>
        </w:rPr>
        <w:t>湖南女子学院教学质量监测与评估中心</w:t>
      </w:r>
    </w:p>
    <w:p>
      <w:pPr>
        <w:widowControl/>
        <w:spacing w:line="360" w:lineRule="exact"/>
        <w:jc w:val="center"/>
        <w:rPr>
          <w:rFonts w:ascii="楷体" w:hAnsi="楷体" w:eastAsia="楷体" w:cs="宋体"/>
          <w:color w:val="000000"/>
          <w:w w:val="80"/>
          <w:kern w:val="0"/>
          <w:sz w:val="36"/>
          <w:szCs w:val="36"/>
        </w:rPr>
      </w:pPr>
    </w:p>
    <w:p>
      <w:pPr>
        <w:widowControl/>
        <w:spacing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湘女院教评字〔202</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号</w:t>
      </w:r>
    </w:p>
    <w:p>
      <w:pPr>
        <w:keepNext w:val="0"/>
        <w:keepLines w:val="0"/>
        <w:pageBreakBefore w:val="0"/>
        <w:widowControl/>
        <w:tabs>
          <w:tab w:val="center" w:pos="4153"/>
        </w:tabs>
        <w:kinsoku/>
        <w:wordWrap/>
        <w:overflowPunct/>
        <w:topLinePunct w:val="0"/>
        <w:autoSpaceDE/>
        <w:autoSpaceDN/>
        <w:bidi w:val="0"/>
        <w:adjustRightInd/>
        <w:snapToGrid/>
        <w:spacing w:line="360" w:lineRule="exact"/>
        <w:textAlignment w:val="auto"/>
        <w:rPr>
          <w:rFonts w:hint="default" w:ascii="Arial" w:eastAsia="宋体"/>
          <w:sz w:val="21"/>
          <w:lang w:val="en-US" w:eastAsia="zh-CN"/>
        </w:rPr>
      </w:pPr>
      <w:r>
        <w:rPr>
          <w:b/>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ragraph">
                  <wp:posOffset>13335</wp:posOffset>
                </wp:positionV>
                <wp:extent cx="54006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4006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1.05pt;height:0pt;width:425.25pt;mso-position-horizontal-relative:margin;z-index:251659264;mso-width-relative:page;mso-height-relative:page;" filled="f" stroked="t" coordsize="21600,21600" o:gfxdata="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lowzYAAAABwEAAA8AAAAAAAAAAQAgAAAAIgAAAGRycy9kb3ducmV2LnhtbFBL&#10;AQIUABQAAAAIAIdO4kBge8rV9gEAAOUDAAAOAAAAAAAAAAEAIAAAACcBAABkcnMvZTJvRG9jLnht&#10;bFBLBQYAAAAABgAGAFkBAACPBQAAAAA=&#10;">
                <v:fill on="f" focussize="0,0"/>
                <v:stroke weight="3pt" color="#FF0000" joinstyle="round"/>
                <v:imagedata o:title=""/>
                <o:lock v:ext="edit" aspectratio="f"/>
              </v:line>
            </w:pict>
          </mc:Fallback>
        </mc:AlternateContent>
      </w:r>
      <w:r>
        <w:rPr>
          <w:rFonts w:ascii="楷体" w:hAnsi="楷体" w:eastAsia="楷体" w:cs="宋体"/>
          <w:b/>
          <w:color w:val="000000"/>
          <w:w w:val="80"/>
          <w:kern w:val="0"/>
          <w:sz w:val="36"/>
          <w:szCs w:val="36"/>
        </w:rPr>
        <w:tab/>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jc w:val="center"/>
        <w:textAlignment w:val="center"/>
        <w:rPr>
          <w:rFonts w:hint="eastAsia" w:eastAsia="宋体"/>
          <w:b/>
          <w:bCs/>
          <w:color w:val="auto"/>
          <w:sz w:val="40"/>
          <w:szCs w:val="40"/>
          <w:lang w:val="en-US" w:eastAsia="zh-CN"/>
        </w:rPr>
      </w:pPr>
      <w:r>
        <w:rPr>
          <w:rFonts w:hint="eastAsia" w:ascii="华文中宋" w:hAnsi="华文中宋" w:eastAsia="华文中宋" w:cs="华文中宋"/>
          <w:b/>
          <w:bCs/>
          <w:color w:val="auto"/>
          <w:sz w:val="44"/>
          <w:szCs w:val="44"/>
          <w:lang w:val="en-US" w:eastAsia="zh-CN"/>
        </w:rPr>
        <w:t>关于印发《湖南女子学院2024年普通高校新设专业办学合格评估和新增学士学位授权学科专业评估重点工作安排表》的通知</w:t>
      </w:r>
    </w:p>
    <w:p>
      <w:pPr>
        <w:keepNext w:val="0"/>
        <w:keepLines w:val="0"/>
        <w:pageBreakBefore w:val="0"/>
        <w:widowControl/>
        <w:kinsoku w:val="0"/>
        <w:wordWrap/>
        <w:overflowPunct/>
        <w:topLinePunct w:val="0"/>
        <w:autoSpaceDE w:val="0"/>
        <w:autoSpaceDN w:val="0"/>
        <w:bidi w:val="0"/>
        <w:adjustRightInd w:val="0"/>
        <w:snapToGrid w:val="0"/>
        <w:spacing w:line="550" w:lineRule="exact"/>
        <w:ind w:firstLine="0"/>
        <w:jc w:val="center"/>
        <w:textAlignment w:val="center"/>
        <w:rPr>
          <w:rFonts w:hint="eastAsia" w:ascii="华文中宋" w:hAnsi="华文中宋" w:eastAsia="华文中宋" w:cs="华文中宋"/>
          <w:color w:val="auto"/>
          <w:spacing w:val="28"/>
          <w:sz w:val="36"/>
          <w:szCs w:val="3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各部门、各单位：</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color w:val="auto"/>
          <w:spacing w:val="28"/>
          <w:sz w:val="32"/>
          <w:szCs w:val="32"/>
          <w:lang w:val="en-US" w:eastAsia="zh-CN"/>
        </w:rPr>
        <w:t xml:space="preserve">    </w:t>
      </w:r>
      <w:r>
        <w:rPr>
          <w:rFonts w:hint="eastAsia" w:ascii="方正仿宋_GB2312" w:hAnsi="方正仿宋_GB2312" w:eastAsia="方正仿宋_GB2312" w:cs="方正仿宋_GB2312"/>
          <w:bCs/>
          <w:color w:val="auto"/>
          <w:sz w:val="32"/>
          <w:szCs w:val="32"/>
          <w:lang w:val="en-US" w:eastAsia="zh-CN"/>
        </w:rPr>
        <w:t>为推动学校2024年普通高校新设专业办学合格评估和新增学士学位授权学科专业评估（以下简称新专业评估）工作落地落实，特制定了重点工作安排表，现予以印发。请各部门各单位认真组织学习研究，明确目标任务、具体举措、工作要求、工作进度、责任人，着力推动落实各项重点任务。请各相关单位</w:t>
      </w:r>
      <w:bookmarkStart w:id="0" w:name="_GoBack"/>
      <w:bookmarkEnd w:id="0"/>
      <w:r>
        <w:rPr>
          <w:rFonts w:hint="eastAsia" w:ascii="方正仿宋_GB2312" w:hAnsi="方正仿宋_GB2312" w:eastAsia="方正仿宋_GB2312" w:cs="方正仿宋_GB2312"/>
          <w:bCs/>
          <w:color w:val="auto"/>
          <w:sz w:val="32"/>
          <w:szCs w:val="32"/>
          <w:lang w:val="en-US" w:eastAsia="zh-CN"/>
        </w:rPr>
        <w:t xml:space="preserve">于3月26日前将《湖南女子学院新专业评估相关单位责任人一览表》（附件2）交教学质量监测与评估中心（办公室：办公楼514，邮箱：64450518@qq.com）。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附件1：《湖南女子学院2024年新专业评估重点工作安排表》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center"/>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附件2：《湖南女子学院2024年新专业评估相关单位责任人一览表》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
          <w:bCs/>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
          <w:bCs/>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
          <w:bCs/>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教学质量监测与评估中心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Cs/>
          <w:color w:val="auto"/>
          <w:sz w:val="30"/>
          <w:szCs w:val="30"/>
          <w:lang w:val="en-US" w:eastAsia="zh-CN"/>
        </w:rPr>
      </w:pPr>
      <w:r>
        <w:rPr>
          <w:rFonts w:hint="eastAsia" w:ascii="方正仿宋_GB2312" w:hAnsi="方正仿宋_GB2312" w:eastAsia="方正仿宋_GB2312" w:cs="方正仿宋_GB2312"/>
          <w:bCs/>
          <w:color w:val="auto"/>
          <w:sz w:val="32"/>
          <w:szCs w:val="32"/>
          <w:lang w:val="en-US" w:eastAsia="zh-CN"/>
        </w:rPr>
        <w:t xml:space="preserve">                  2024年3月22日</w:t>
      </w:r>
      <w:r>
        <w:rPr>
          <w:rFonts w:hint="eastAsia" w:ascii="方正仿宋_GB2312" w:hAnsi="方正仿宋_GB2312" w:eastAsia="方正仿宋_GB2312" w:cs="方正仿宋_GB2312"/>
          <w:bCs/>
          <w:color w:val="auto"/>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Cs/>
          <w:color w:val="auto"/>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both"/>
        <w:textAlignment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附件1：</w:t>
      </w:r>
    </w:p>
    <w:p>
      <w:pPr>
        <w:keepNext w:val="0"/>
        <w:keepLines w:val="0"/>
        <w:widowControl/>
        <w:suppressLineNumbers w:val="0"/>
        <w:jc w:val="center"/>
        <w:rPr>
          <w:rFonts w:hint="eastAsia" w:eastAsia="宋体"/>
          <w:b/>
          <w:bCs/>
          <w:color w:val="auto"/>
          <w:sz w:val="36"/>
          <w:szCs w:val="36"/>
          <w:lang w:val="en-US" w:eastAsia="zh-CN"/>
        </w:rPr>
      </w:pPr>
      <w:r>
        <w:rPr>
          <w:rFonts w:hint="eastAsia" w:eastAsia="宋体"/>
          <w:b/>
          <w:bCs/>
          <w:color w:val="auto"/>
          <w:sz w:val="36"/>
          <w:szCs w:val="36"/>
          <w:lang w:val="en-US" w:eastAsia="zh-CN"/>
        </w:rPr>
        <w:t>湖南女子学院2024年新专业评估重点工作安排表</w:t>
      </w:r>
    </w:p>
    <w:p>
      <w:pPr>
        <w:spacing w:line="84" w:lineRule="exact"/>
      </w:pPr>
    </w:p>
    <w:tbl>
      <w:tblPr>
        <w:tblStyle w:val="5"/>
        <w:tblW w:w="14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890"/>
        <w:gridCol w:w="6562"/>
        <w:gridCol w:w="3185"/>
        <w:gridCol w:w="3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blHeader/>
        </w:trPr>
        <w:tc>
          <w:tcPr>
            <w:tcW w:w="1073" w:type="dxa"/>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时间</w:t>
            </w:r>
          </w:p>
        </w:tc>
        <w:tc>
          <w:tcPr>
            <w:tcW w:w="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spacing w:val="-10"/>
                <w:sz w:val="24"/>
                <w:szCs w:val="24"/>
                <w:lang w:eastAsia="zh-CN"/>
              </w:rPr>
            </w:pPr>
            <w:r>
              <w:rPr>
                <w:rFonts w:hint="eastAsia" w:ascii="宋体" w:hAnsi="宋体" w:eastAsia="宋体" w:cs="宋体"/>
                <w:b/>
                <w:bCs/>
                <w:spacing w:val="-10"/>
                <w:sz w:val="24"/>
                <w:szCs w:val="24"/>
                <w:lang w:eastAsia="zh-CN"/>
              </w:rPr>
              <w:t>序号</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jc w:val="center"/>
              <w:textAlignment w:val="baseline"/>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重点工作任务</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牵头部门</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协作部门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73"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1-2月</w:t>
            </w:r>
          </w:p>
        </w:tc>
        <w:tc>
          <w:tcPr>
            <w:tcW w:w="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1</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jc w:val="both"/>
              <w:textAlignment w:val="baseline"/>
              <w:rPr>
                <w:rFonts w:hint="default" w:ascii="宋体" w:hAnsi="宋体" w:eastAsia="宋体" w:cs="宋体"/>
                <w:spacing w:val="-10"/>
                <w:sz w:val="21"/>
                <w:szCs w:val="21"/>
                <w:lang w:val="en-US" w:eastAsia="zh-CN"/>
              </w:rPr>
            </w:pPr>
            <w:r>
              <w:rPr>
                <w:rFonts w:hint="eastAsia" w:ascii="宋体" w:hAnsi="宋体" w:eastAsia="宋体" w:cs="宋体"/>
                <w:spacing w:val="-6"/>
                <w:sz w:val="21"/>
                <w:szCs w:val="21"/>
                <w:lang w:val="en-US" w:eastAsia="zh-CN"/>
              </w:rPr>
              <w:t xml:space="preserve">填写《申请学士学位授权学科、专业简况表》和《新设专业办学水平评估汇总表》      </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ascii="宋体" w:hAnsi="宋体" w:eastAsia="宋体" w:cs="宋体"/>
                <w:sz w:val="21"/>
                <w:szCs w:val="21"/>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ascii="宋体" w:hAnsi="宋体" w:eastAsia="宋体" w:cs="宋体"/>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leftChars="0"/>
              <w:jc w:val="both"/>
              <w:textAlignment w:val="baseline"/>
              <w:rPr>
                <w:rFonts w:hint="eastAsia" w:ascii="宋体" w:hAnsi="宋体" w:eastAsia="宋体" w:cs="宋体"/>
                <w:snapToGrid w:val="0"/>
                <w:color w:val="000000"/>
                <w:spacing w:val="-10"/>
                <w:kern w:val="0"/>
                <w:sz w:val="21"/>
                <w:szCs w:val="21"/>
                <w:lang w:eastAsia="zh-CN"/>
              </w:rPr>
            </w:pPr>
            <w:r>
              <w:rPr>
                <w:rFonts w:hint="eastAsia" w:ascii="宋体" w:hAnsi="宋体" w:eastAsia="宋体" w:cs="宋体"/>
                <w:spacing w:val="-10"/>
                <w:sz w:val="21"/>
                <w:szCs w:val="21"/>
                <w:lang w:eastAsia="zh-CN"/>
              </w:rPr>
              <w:t>请专家对网络与新媒体、老年学专业《</w:t>
            </w:r>
            <w:r>
              <w:rPr>
                <w:rFonts w:hint="eastAsia" w:ascii="宋体" w:hAnsi="宋体" w:eastAsia="宋体" w:cs="宋体"/>
                <w:spacing w:val="-6"/>
                <w:sz w:val="21"/>
                <w:szCs w:val="21"/>
                <w:lang w:val="en-US" w:eastAsia="zh-CN"/>
              </w:rPr>
              <w:t>简况表》进行诊断性评审和修改</w:t>
            </w:r>
            <w:r>
              <w:rPr>
                <w:rFonts w:hint="eastAsia" w:ascii="宋体" w:hAnsi="宋体" w:eastAsia="宋体" w:cs="宋体"/>
                <w:spacing w:val="-10"/>
                <w:sz w:val="21"/>
                <w:szCs w:val="21"/>
                <w:lang w:eastAsia="zh-CN"/>
              </w:rPr>
              <w:t>指导</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spacing w:val="-1"/>
                <w:sz w:val="21"/>
                <w:szCs w:val="21"/>
                <w:lang w:eastAsia="zh-CN"/>
              </w:rPr>
              <w:t>评估中心</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3月</w:t>
            </w: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leftChars="0"/>
              <w:jc w:val="both"/>
              <w:textAlignment w:val="baseline"/>
              <w:rPr>
                <w:rFonts w:hint="eastAsia" w:ascii="宋体" w:hAnsi="宋体" w:eastAsia="宋体" w:cs="宋体"/>
                <w:spacing w:val="-10"/>
                <w:sz w:val="21"/>
                <w:szCs w:val="21"/>
                <w:lang w:eastAsia="zh-CN"/>
              </w:rPr>
            </w:pPr>
            <w:r>
              <w:rPr>
                <w:rFonts w:hint="eastAsia" w:ascii="宋体" w:hAnsi="宋体" w:eastAsia="宋体" w:cs="宋体"/>
                <w:spacing w:val="-6"/>
                <w:sz w:val="21"/>
                <w:szCs w:val="21"/>
                <w:lang w:val="en-US" w:eastAsia="zh-CN"/>
              </w:rPr>
              <w:t>根据专家意见修改完善《申请学士学位授权学科、专业简况表》</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ascii="宋体" w:hAnsi="宋体" w:eastAsia="宋体" w:cs="宋体"/>
                <w:spacing w:val="-1"/>
                <w:sz w:val="21"/>
                <w:szCs w:val="21"/>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教务处、人事处、评估中心等相关部门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jc w:val="both"/>
              <w:textAlignment w:val="baseline"/>
              <w:rPr>
                <w:rFonts w:hint="eastAsia" w:ascii="宋体" w:hAnsi="宋体" w:eastAsia="宋体" w:cs="宋体"/>
                <w:spacing w:val="-10"/>
                <w:sz w:val="21"/>
                <w:szCs w:val="21"/>
                <w:lang w:eastAsia="zh-CN"/>
              </w:rPr>
            </w:pPr>
            <w:r>
              <w:rPr>
                <w:rFonts w:hint="eastAsia" w:ascii="宋体" w:hAnsi="宋体" w:eastAsia="宋体" w:cs="宋体"/>
                <w:spacing w:val="-6"/>
                <w:sz w:val="21"/>
                <w:szCs w:val="21"/>
                <w:lang w:val="en-US" w:eastAsia="zh-CN"/>
              </w:rPr>
              <w:t>对照《湖南省普通高校新设专业办学合格评估和新增学士学位授权学科专业评估指标体系》</w:t>
            </w:r>
            <w:r>
              <w:rPr>
                <w:rFonts w:hint="eastAsia" w:ascii="宋体" w:hAnsi="宋体" w:eastAsia="宋体" w:cs="宋体"/>
                <w:spacing w:val="-6"/>
                <w:sz w:val="21"/>
                <w:szCs w:val="21"/>
                <w:lang w:eastAsia="zh-CN"/>
              </w:rPr>
              <w:t>撰写专业《自评报告》初稿工作，查找问题与短板，形成问题清单，提出解决与改进建议</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ascii="宋体" w:hAnsi="宋体" w:eastAsia="宋体" w:cs="宋体"/>
                <w:spacing w:val="-1"/>
                <w:sz w:val="21"/>
                <w:szCs w:val="21"/>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pacing w:val="-1"/>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73" w:type="dxa"/>
            <w:vMerge w:val="continue"/>
            <w:tcBorders>
              <w:bottom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leftChars="0"/>
              <w:jc w:val="both"/>
              <w:textAlignment w:val="baseline"/>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召开新专业评估工作推进会</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评估中心</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各</w:t>
            </w:r>
            <w:r>
              <w:rPr>
                <w:rFonts w:hint="eastAsia" w:ascii="宋体" w:hAnsi="宋体" w:eastAsia="宋体" w:cs="宋体"/>
                <w:sz w:val="21"/>
                <w:szCs w:val="21"/>
                <w:lang w:eastAsia="zh-CN"/>
              </w:rPr>
              <w:t>相关</w:t>
            </w:r>
            <w:r>
              <w:rPr>
                <w:rFonts w:hint="eastAsia" w:ascii="宋体" w:hAnsi="宋体" w:eastAsia="宋体" w:cs="宋体"/>
                <w:spacing w:val="-1"/>
                <w:sz w:val="21"/>
                <w:szCs w:val="21"/>
                <w:lang w:eastAsia="zh-CN"/>
              </w:rPr>
              <w:t>职能部门、两个新设</w:t>
            </w:r>
            <w:r>
              <w:rPr>
                <w:rFonts w:ascii="宋体" w:hAnsi="宋体" w:eastAsia="宋体" w:cs="宋体"/>
                <w:spacing w:val="-1"/>
                <w:sz w:val="21"/>
                <w:szCs w:val="21"/>
              </w:rPr>
              <w:t>专业学</w:t>
            </w:r>
            <w:r>
              <w:rPr>
                <w:rFonts w:ascii="宋体" w:hAnsi="宋体" w:eastAsia="宋体" w:cs="宋体"/>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restart"/>
            <w:tcBorders>
              <w:top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4月</w:t>
            </w:r>
          </w:p>
        </w:tc>
        <w:tc>
          <w:tcPr>
            <w:tcW w:w="89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0" w:leftChars="0"/>
              <w:jc w:val="both"/>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spacing w:val="-6"/>
                <w:sz w:val="21"/>
                <w:szCs w:val="21"/>
                <w:lang w:eastAsia="zh-CN"/>
              </w:rPr>
              <w:t>组织</w:t>
            </w:r>
            <w:r>
              <w:rPr>
                <w:rFonts w:hint="eastAsia" w:ascii="宋体" w:hAnsi="宋体" w:eastAsia="宋体" w:cs="宋体"/>
                <w:spacing w:val="-10"/>
                <w:sz w:val="21"/>
                <w:szCs w:val="21"/>
                <w:lang w:eastAsia="zh-CN"/>
              </w:rPr>
              <w:t>专家评审专业</w:t>
            </w:r>
            <w:r>
              <w:rPr>
                <w:rFonts w:hint="eastAsia" w:ascii="宋体" w:hAnsi="宋体" w:eastAsia="宋体" w:cs="宋体"/>
                <w:spacing w:val="-6"/>
                <w:sz w:val="21"/>
                <w:szCs w:val="21"/>
                <w:lang w:eastAsia="zh-CN"/>
              </w:rPr>
              <w:t>《自评报告》并进行指导</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评估中心</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ascii="宋体" w:hAnsi="宋体" w:eastAsia="宋体" w:cs="宋体"/>
                <w:snapToGrid w:val="0"/>
                <w:color w:val="000000"/>
                <w:spacing w:val="-1"/>
                <w:kern w:val="0"/>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0" w:leftChars="0"/>
              <w:jc w:val="both"/>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lang w:val="en-US" w:eastAsia="zh-CN"/>
              </w:rPr>
              <w:t>根据专家意见修改完善</w:t>
            </w:r>
            <w:r>
              <w:rPr>
                <w:rFonts w:hint="eastAsia" w:ascii="宋体" w:hAnsi="宋体" w:eastAsia="宋体" w:cs="宋体"/>
                <w:spacing w:val="-10"/>
                <w:sz w:val="21"/>
                <w:szCs w:val="21"/>
                <w:lang w:eastAsia="zh-CN"/>
              </w:rPr>
              <w:t>专业</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lang w:eastAsia="zh-CN"/>
              </w:rPr>
              <w:t>自评报告》</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ascii="宋体" w:hAnsi="宋体" w:eastAsia="宋体" w:cs="宋体"/>
                <w:spacing w:val="-1"/>
                <w:sz w:val="21"/>
                <w:szCs w:val="21"/>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ascii="宋体" w:hAnsi="宋体" w:eastAsia="宋体" w:cs="宋体"/>
                <w:snapToGrid w:val="0"/>
                <w:color w:val="000000"/>
                <w:spacing w:val="-1"/>
                <w:kern w:val="0"/>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0" w:leftChars="0"/>
              <w:jc w:val="both"/>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sz w:val="21"/>
                <w:szCs w:val="21"/>
                <w:lang w:eastAsia="zh-CN"/>
              </w:rPr>
              <w:t>修订完善</w:t>
            </w:r>
            <w:r>
              <w:rPr>
                <w:rFonts w:hint="eastAsia" w:ascii="宋体" w:hAnsi="宋体" w:eastAsia="宋体" w:cs="宋体"/>
                <w:sz w:val="21"/>
                <w:szCs w:val="21"/>
                <w:lang w:val="en-US" w:eastAsia="zh-CN"/>
              </w:rPr>
              <w:t>2020版</w:t>
            </w:r>
            <w:r>
              <w:rPr>
                <w:rFonts w:hint="eastAsia" w:ascii="宋体" w:hAnsi="宋体" w:eastAsia="宋体" w:cs="宋体"/>
                <w:sz w:val="21"/>
                <w:szCs w:val="21"/>
                <w:lang w:eastAsia="zh-CN"/>
              </w:rPr>
              <w:t>专业人才培养和</w:t>
            </w:r>
            <w:r>
              <w:rPr>
                <w:rFonts w:hint="eastAsia" w:ascii="宋体" w:hAnsi="宋体" w:eastAsia="宋体" w:cs="宋体"/>
                <w:sz w:val="21"/>
                <w:szCs w:val="21"/>
                <w:lang w:val="en-US" w:eastAsia="zh-CN"/>
              </w:rPr>
              <w:t>课程</w:t>
            </w:r>
            <w:r>
              <w:rPr>
                <w:rFonts w:hint="eastAsia" w:ascii="宋体" w:hAnsi="宋体" w:eastAsia="宋体" w:cs="宋体"/>
                <w:sz w:val="21"/>
                <w:szCs w:val="21"/>
                <w:lang w:eastAsia="zh-CN"/>
              </w:rPr>
              <w:t>教学大纲，制定新设专业</w:t>
            </w:r>
            <w:r>
              <w:rPr>
                <w:rFonts w:hint="eastAsia" w:ascii="宋体" w:hAnsi="宋体" w:eastAsia="宋体" w:cs="宋体"/>
                <w:sz w:val="21"/>
                <w:szCs w:val="21"/>
                <w:lang w:val="en-US" w:eastAsia="zh-CN"/>
              </w:rPr>
              <w:t>2024版人才培养方案及课程</w:t>
            </w:r>
            <w:r>
              <w:rPr>
                <w:rFonts w:hint="eastAsia" w:ascii="宋体" w:hAnsi="宋体" w:eastAsia="宋体" w:cs="宋体"/>
                <w:sz w:val="21"/>
                <w:szCs w:val="21"/>
                <w:lang w:eastAsia="zh-CN"/>
              </w:rPr>
              <w:t>教学大纲</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教务处</w:t>
            </w:r>
            <w:r>
              <w:rPr>
                <w:rFonts w:hint="eastAsia" w:ascii="宋体" w:hAnsi="宋体" w:eastAsia="宋体" w:cs="宋体"/>
                <w:sz w:val="21"/>
                <w:szCs w:val="21"/>
                <w:lang w:eastAsia="zh-CN"/>
              </w:rPr>
              <w:t>、相关公共课所在学院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napToGrid w:val="0"/>
                <w:color w:val="000000"/>
                <w:kern w:val="0"/>
                <w:sz w:val="21"/>
                <w:szCs w:val="21"/>
                <w:lang w:eastAsia="zh-CN"/>
              </w:rPr>
            </w:pPr>
            <w:r>
              <w:rPr>
                <w:rFonts w:hint="eastAsia" w:eastAsia="宋体"/>
                <w:color w:val="000000"/>
                <w:sz w:val="22"/>
                <w:lang w:eastAsia="zh-CN"/>
              </w:rPr>
              <w:t>按要求配齐专业</w:t>
            </w:r>
            <w:r>
              <w:rPr>
                <w:rFonts w:eastAsia="宋体"/>
                <w:color w:val="000000"/>
                <w:sz w:val="22"/>
              </w:rPr>
              <w:t>师资队伍</w:t>
            </w:r>
            <w:r>
              <w:rPr>
                <w:rFonts w:hint="eastAsia" w:eastAsia="宋体"/>
                <w:color w:val="000000"/>
                <w:sz w:val="22"/>
                <w:lang w:eastAsia="zh-CN"/>
              </w:rPr>
              <w:t>，优化</w:t>
            </w:r>
            <w:r>
              <w:rPr>
                <w:rFonts w:eastAsia="宋体"/>
                <w:color w:val="000000"/>
                <w:sz w:val="22"/>
              </w:rPr>
              <w:t>队伍结构</w:t>
            </w:r>
            <w:r>
              <w:rPr>
                <w:rFonts w:hint="eastAsia" w:eastAsia="宋体"/>
                <w:color w:val="000000"/>
                <w:sz w:val="22"/>
                <w:lang w:eastAsia="zh-CN"/>
              </w:rPr>
              <w:t>，</w:t>
            </w:r>
            <w:r>
              <w:rPr>
                <w:rFonts w:eastAsia="宋体"/>
                <w:color w:val="000000"/>
                <w:sz w:val="22"/>
              </w:rPr>
              <w:t>副高及以上职称教师≥30%</w:t>
            </w:r>
            <w:r>
              <w:rPr>
                <w:rFonts w:hint="eastAsia" w:eastAsia="宋体"/>
                <w:color w:val="000000"/>
                <w:sz w:val="22"/>
                <w:lang w:eastAsia="zh-CN"/>
              </w:rPr>
              <w:t>，</w:t>
            </w:r>
            <w:r>
              <w:rPr>
                <w:rFonts w:eastAsia="宋体"/>
                <w:color w:val="000000"/>
                <w:sz w:val="22"/>
              </w:rPr>
              <w:t>具有硕士学位、博士学位的比例≥60%</w:t>
            </w:r>
            <w:r>
              <w:rPr>
                <w:rFonts w:hint="eastAsia" w:eastAsia="宋体"/>
                <w:color w:val="000000"/>
                <w:sz w:val="22"/>
                <w:lang w:eastAsia="zh-CN"/>
              </w:rPr>
              <w:t>，</w:t>
            </w:r>
            <w:r>
              <w:rPr>
                <w:rFonts w:eastAsia="宋体"/>
                <w:color w:val="000000"/>
                <w:sz w:val="22"/>
              </w:rPr>
              <w:t>在编的专业主讲教师中符合岗位资格的教师≥90%</w:t>
            </w:r>
            <w:r>
              <w:rPr>
                <w:rFonts w:hint="eastAsia" w:eastAsia="宋体"/>
                <w:color w:val="000000"/>
                <w:sz w:val="22"/>
                <w:lang w:eastAsia="zh-CN"/>
              </w:rPr>
              <w:t>，</w:t>
            </w:r>
            <w:r>
              <w:rPr>
                <w:rFonts w:eastAsia="宋体"/>
                <w:color w:val="000000"/>
                <w:sz w:val="22"/>
              </w:rPr>
              <w:t>有一定数量的具备专业（行业）职业资格和职业经历的教师任教</w:t>
            </w:r>
            <w:r>
              <w:rPr>
                <w:rFonts w:hint="eastAsia" w:eastAsia="宋体"/>
                <w:color w:val="000000"/>
                <w:sz w:val="22"/>
                <w:lang w:eastAsia="zh-CN"/>
              </w:rPr>
              <w:t>。</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lang w:eastAsia="zh-CN"/>
              </w:rPr>
              <w:t>人事处</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b/>
                <w:bCs/>
                <w:snapToGrid w:val="0"/>
                <w:color w:val="000000"/>
                <w:spacing w:val="-1"/>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eastAsia="宋体"/>
                <w:color w:val="000000"/>
                <w:sz w:val="22"/>
                <w:lang w:eastAsia="zh-CN"/>
              </w:rPr>
            </w:pPr>
            <w:r>
              <w:rPr>
                <w:rFonts w:hint="eastAsia" w:eastAsia="宋体"/>
                <w:color w:val="000000"/>
                <w:sz w:val="22"/>
                <w:lang w:eastAsia="zh-CN"/>
              </w:rPr>
              <w:t>强化</w:t>
            </w:r>
            <w:r>
              <w:rPr>
                <w:rFonts w:eastAsia="宋体"/>
                <w:color w:val="000000"/>
                <w:sz w:val="22"/>
              </w:rPr>
              <w:t>师资培养</w:t>
            </w:r>
            <w:r>
              <w:rPr>
                <w:rFonts w:hint="eastAsia" w:eastAsia="宋体"/>
                <w:color w:val="000000"/>
                <w:sz w:val="22"/>
                <w:lang w:eastAsia="zh-CN"/>
              </w:rPr>
              <w:t>，提升教师</w:t>
            </w:r>
            <w:r>
              <w:rPr>
                <w:rFonts w:eastAsia="宋体"/>
                <w:color w:val="000000"/>
                <w:sz w:val="22"/>
              </w:rPr>
              <w:t>教学能力</w:t>
            </w:r>
            <w:r>
              <w:rPr>
                <w:rFonts w:hint="eastAsia" w:eastAsia="宋体"/>
                <w:color w:val="000000"/>
                <w:sz w:val="22"/>
                <w:lang w:eastAsia="zh-CN"/>
              </w:rPr>
              <w:t>和</w:t>
            </w:r>
            <w:r>
              <w:rPr>
                <w:rFonts w:eastAsia="宋体"/>
                <w:color w:val="000000"/>
                <w:sz w:val="22"/>
              </w:rPr>
              <w:t>学科水平</w:t>
            </w:r>
            <w:r>
              <w:rPr>
                <w:rFonts w:hint="eastAsia" w:eastAsia="宋体"/>
                <w:color w:val="000000"/>
                <w:sz w:val="22"/>
                <w:lang w:eastAsia="zh-CN"/>
              </w:rPr>
              <w:t>，</w:t>
            </w:r>
            <w:r>
              <w:rPr>
                <w:rFonts w:eastAsia="宋体"/>
                <w:color w:val="000000"/>
                <w:sz w:val="22"/>
              </w:rPr>
              <w:t>专业教师参加科研或教研的比例≥80%</w:t>
            </w:r>
            <w:r>
              <w:rPr>
                <w:rFonts w:hint="eastAsia" w:eastAsia="宋体"/>
                <w:color w:val="000000"/>
                <w:sz w:val="22"/>
                <w:lang w:eastAsia="zh-CN"/>
              </w:rPr>
              <w:t>，</w:t>
            </w:r>
            <w:r>
              <w:rPr>
                <w:rFonts w:eastAsia="宋体"/>
                <w:color w:val="000000"/>
                <w:sz w:val="22"/>
              </w:rPr>
              <w:t>有一定学生参与科研</w:t>
            </w:r>
            <w:r>
              <w:rPr>
                <w:rFonts w:hint="eastAsia" w:eastAsia="宋体"/>
                <w:color w:val="000000"/>
                <w:sz w:val="22"/>
                <w:lang w:eastAsia="zh-CN"/>
              </w:rPr>
              <w:t>。</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kern w:val="0"/>
                <w:sz w:val="21"/>
                <w:szCs w:val="21"/>
                <w:lang w:eastAsia="zh-CN"/>
              </w:rPr>
              <w:t>人事处、教务处、科研处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eastAsia="宋体"/>
                <w:color w:val="000000"/>
                <w:sz w:val="22"/>
              </w:rPr>
            </w:pPr>
            <w:r>
              <w:rPr>
                <w:rFonts w:hint="eastAsia" w:ascii="宋体" w:hAnsi="宋体" w:eastAsia="宋体" w:cs="宋体"/>
                <w:spacing w:val="-10"/>
                <w:sz w:val="21"/>
                <w:szCs w:val="21"/>
                <w:lang w:eastAsia="zh-CN"/>
              </w:rPr>
              <w:t>落实网络与新媒体、老年学专业</w:t>
            </w:r>
            <w:r>
              <w:rPr>
                <w:rFonts w:hint="eastAsia" w:ascii="宋体" w:hAnsi="宋体" w:eastAsia="宋体" w:cs="宋体"/>
                <w:sz w:val="21"/>
                <w:szCs w:val="21"/>
                <w:lang w:eastAsia="zh-CN"/>
              </w:rPr>
              <w:t>校内实践实训场所的基本建设，保证</w:t>
            </w:r>
            <w:r>
              <w:rPr>
                <w:rFonts w:eastAsia="宋体"/>
                <w:color w:val="000000"/>
                <w:sz w:val="22"/>
              </w:rPr>
              <w:t>实验室设施以及设备台套数基本</w:t>
            </w:r>
            <w:r>
              <w:rPr>
                <w:rFonts w:hint="eastAsia" w:ascii="宋体" w:hAnsi="宋体" w:eastAsia="宋体" w:cs="宋体"/>
                <w:sz w:val="21"/>
                <w:szCs w:val="21"/>
                <w:lang w:eastAsia="zh-CN"/>
              </w:rPr>
              <w:t>满足教学需要，</w:t>
            </w:r>
            <w:r>
              <w:rPr>
                <w:rFonts w:eastAsia="宋体"/>
                <w:color w:val="000000"/>
                <w:sz w:val="22"/>
              </w:rPr>
              <w:t xml:space="preserve">健全实验室安全责任体系，完善运行机制； </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113" w:leftChars="0"/>
              <w:jc w:val="both"/>
              <w:textAlignment w:val="baseline"/>
              <w:rPr>
                <w:rFonts w:ascii="宋体" w:hAnsi="宋体" w:eastAsia="宋体" w:cs="宋体"/>
                <w:snapToGrid w:val="0"/>
                <w:color w:val="000000"/>
                <w:spacing w:val="-1"/>
                <w:kern w:val="0"/>
                <w:sz w:val="21"/>
                <w:szCs w:val="21"/>
              </w:rPr>
            </w:pP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auto"/>
                <w:spacing w:val="-1"/>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教务处、资产管理处、后勤基建处等</w:t>
            </w:r>
            <w:r>
              <w:rPr>
                <w:rFonts w:hint="eastAsia" w:ascii="宋体" w:hAnsi="宋体" w:eastAsia="宋体" w:cs="宋体"/>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220" w:hanging="220" w:hangingChars="100"/>
              <w:textAlignment w:val="baseline"/>
              <w:rPr>
                <w:rFonts w:hint="eastAsia" w:ascii="宋体" w:hAnsi="宋体" w:eastAsia="宋体" w:cs="宋体"/>
                <w:snapToGrid w:val="0"/>
                <w:color w:val="000000"/>
                <w:kern w:val="0"/>
                <w:sz w:val="21"/>
                <w:szCs w:val="21"/>
                <w:lang w:eastAsia="zh-CN"/>
              </w:rPr>
            </w:pPr>
            <w:r>
              <w:rPr>
                <w:rFonts w:hint="eastAsia" w:eastAsia="宋体"/>
                <w:color w:val="000000"/>
                <w:sz w:val="22"/>
                <w:lang w:eastAsia="zh-CN"/>
              </w:rPr>
              <w:t>完善</w:t>
            </w:r>
            <w:r>
              <w:rPr>
                <w:rFonts w:eastAsia="宋体"/>
                <w:color w:val="000000"/>
                <w:sz w:val="22"/>
              </w:rPr>
              <w:t>实习实训平台、基地</w:t>
            </w:r>
            <w:r>
              <w:rPr>
                <w:rFonts w:hint="eastAsia" w:eastAsia="宋体"/>
                <w:color w:val="000000"/>
                <w:sz w:val="22"/>
                <w:lang w:eastAsia="zh-CN"/>
              </w:rPr>
              <w:t>建设，统筹保证</w:t>
            </w:r>
            <w:r>
              <w:rPr>
                <w:rFonts w:eastAsia="宋体"/>
                <w:color w:val="000000"/>
                <w:sz w:val="22"/>
              </w:rPr>
              <w:t>实习实训经费</w:t>
            </w:r>
            <w:r>
              <w:rPr>
                <w:rFonts w:hint="eastAsia" w:eastAsia="宋体"/>
                <w:color w:val="000000"/>
                <w:sz w:val="22"/>
                <w:lang w:eastAsia="zh-CN"/>
              </w:rPr>
              <w:t>满足教学需要（不低于学校平均水平）。</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教务处、财务处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eastAsia="宋体"/>
                <w:color w:val="000000"/>
                <w:sz w:val="22"/>
                <w:lang w:eastAsia="zh-CN"/>
              </w:rPr>
            </w:pPr>
            <w:r>
              <w:rPr>
                <w:rFonts w:hint="eastAsia" w:eastAsia="宋体"/>
                <w:color w:val="000000"/>
                <w:sz w:val="22"/>
                <w:lang w:eastAsia="zh-CN"/>
              </w:rPr>
              <w:t>整合学校</w:t>
            </w:r>
            <w:r>
              <w:rPr>
                <w:rFonts w:eastAsia="宋体"/>
                <w:color w:val="000000"/>
                <w:sz w:val="22"/>
              </w:rPr>
              <w:t>信息资源</w:t>
            </w:r>
            <w:r>
              <w:rPr>
                <w:rFonts w:hint="eastAsia" w:eastAsia="宋体"/>
                <w:color w:val="000000"/>
                <w:sz w:val="22"/>
                <w:lang w:eastAsia="zh-CN"/>
              </w:rPr>
              <w:t>，</w:t>
            </w:r>
            <w:r>
              <w:rPr>
                <w:rFonts w:eastAsia="宋体"/>
                <w:color w:val="000000"/>
                <w:sz w:val="22"/>
              </w:rPr>
              <w:t>图书资料及数字资源基本满足专业人才培养需要</w:t>
            </w:r>
            <w:r>
              <w:rPr>
                <w:rFonts w:hint="eastAsia" w:eastAsia="宋体"/>
                <w:color w:val="000000"/>
                <w:sz w:val="22"/>
                <w:lang w:eastAsia="zh-CN"/>
              </w:rPr>
              <w:t>，强化信息化技术的教学应用，</w:t>
            </w:r>
            <w:r>
              <w:rPr>
                <w:rFonts w:eastAsia="宋体"/>
                <w:color w:val="000000"/>
                <w:sz w:val="22"/>
              </w:rPr>
              <w:t>积极开发和利用精品在线开放课程等网络教学优质资源</w:t>
            </w:r>
            <w:r>
              <w:rPr>
                <w:rFonts w:hint="eastAsia" w:eastAsia="宋体"/>
                <w:color w:val="000000"/>
                <w:sz w:val="22"/>
                <w:lang w:eastAsia="zh-CN"/>
              </w:rPr>
              <w:t>。</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图书馆、教务处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220" w:hanging="220" w:hangingChars="100"/>
              <w:textAlignment w:val="baseline"/>
              <w:rPr>
                <w:rFonts w:hint="eastAsia" w:eastAsia="宋体"/>
                <w:color w:val="000000"/>
                <w:sz w:val="22"/>
                <w:lang w:eastAsia="zh-CN"/>
              </w:rPr>
            </w:pPr>
            <w:r>
              <w:rPr>
                <w:rFonts w:eastAsia="宋体"/>
                <w:bCs/>
                <w:color w:val="000000"/>
                <w:sz w:val="22"/>
              </w:rPr>
              <w:t>建立</w:t>
            </w:r>
            <w:r>
              <w:rPr>
                <w:rFonts w:hint="eastAsia" w:eastAsia="宋体"/>
                <w:bCs/>
                <w:color w:val="000000"/>
                <w:sz w:val="22"/>
                <w:lang w:eastAsia="zh-CN"/>
              </w:rPr>
              <w:t>和完善</w:t>
            </w:r>
            <w:r>
              <w:rPr>
                <w:rFonts w:eastAsia="宋体"/>
                <w:bCs/>
                <w:color w:val="000000"/>
                <w:sz w:val="22"/>
              </w:rPr>
              <w:t>符合专业特点的教学管理制度</w:t>
            </w:r>
            <w:r>
              <w:rPr>
                <w:rFonts w:hint="eastAsia" w:eastAsia="宋体"/>
                <w:bCs/>
                <w:color w:val="000000"/>
                <w:sz w:val="22"/>
                <w:lang w:eastAsia="zh-CN"/>
              </w:rPr>
              <w:t>和</w:t>
            </w:r>
            <w:r>
              <w:rPr>
                <w:rFonts w:eastAsia="宋体"/>
                <w:bCs/>
                <w:color w:val="000000"/>
                <w:sz w:val="22"/>
              </w:rPr>
              <w:t>多元参与的教学</w:t>
            </w:r>
            <w:r>
              <w:rPr>
                <w:rFonts w:hint="eastAsia" w:eastAsia="宋体"/>
                <w:bCs/>
                <w:color w:val="000000"/>
                <w:sz w:val="22"/>
                <w:lang w:eastAsia="zh-CN"/>
              </w:rPr>
              <w:t>质量监控与</w:t>
            </w:r>
            <w:r>
              <w:rPr>
                <w:rFonts w:eastAsia="宋体"/>
                <w:bCs/>
                <w:color w:val="000000"/>
                <w:sz w:val="22"/>
              </w:rPr>
              <w:t>评价体系，按人才培养方案开出本专业全部课程</w:t>
            </w:r>
            <w:r>
              <w:rPr>
                <w:rFonts w:hint="eastAsia" w:eastAsia="宋体"/>
                <w:bCs/>
                <w:color w:val="000000"/>
                <w:sz w:val="22"/>
                <w:lang w:eastAsia="zh-CN"/>
              </w:rPr>
              <w:t>，</w:t>
            </w:r>
            <w:r>
              <w:rPr>
                <w:rFonts w:eastAsia="宋体"/>
                <w:bCs/>
                <w:color w:val="000000"/>
                <w:sz w:val="22"/>
              </w:rPr>
              <w:t>实验开出率达到教学大纲要求的90%</w:t>
            </w:r>
            <w:r>
              <w:rPr>
                <w:rFonts w:hint="eastAsia" w:eastAsia="宋体"/>
                <w:bCs/>
                <w:color w:val="000000"/>
                <w:sz w:val="22"/>
                <w:lang w:eastAsia="zh-CN"/>
              </w:rPr>
              <w:t>，</w:t>
            </w:r>
            <w:r>
              <w:rPr>
                <w:rFonts w:eastAsia="宋体"/>
                <w:bCs/>
                <w:color w:val="000000"/>
                <w:sz w:val="22"/>
              </w:rPr>
              <w:t>与企事业单位紧密合作开展专业实习与实训，</w:t>
            </w:r>
            <w:r>
              <w:rPr>
                <w:rFonts w:hint="eastAsia" w:eastAsia="宋体"/>
                <w:bCs/>
                <w:color w:val="000000"/>
                <w:sz w:val="22"/>
                <w:lang w:eastAsia="zh-CN"/>
              </w:rPr>
              <w:t>保障</w:t>
            </w:r>
            <w:r>
              <w:rPr>
                <w:rFonts w:eastAsia="宋体"/>
                <w:bCs/>
                <w:color w:val="000000"/>
                <w:sz w:val="22"/>
              </w:rPr>
              <w:t>教学运行有序</w:t>
            </w:r>
            <w:r>
              <w:rPr>
                <w:rFonts w:hint="eastAsia" w:eastAsia="宋体"/>
                <w:bCs/>
                <w:color w:val="000000"/>
                <w:sz w:val="22"/>
                <w:lang w:eastAsia="zh-CN"/>
              </w:rPr>
              <w:t>，教学</w:t>
            </w:r>
            <w:r>
              <w:rPr>
                <w:rFonts w:eastAsia="宋体"/>
                <w:bCs/>
                <w:color w:val="000000"/>
                <w:sz w:val="22"/>
              </w:rPr>
              <w:t>效果较好</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教务处、评估中心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56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leftChars="0"/>
              <w:textAlignment w:val="baseline"/>
              <w:rPr>
                <w:rFonts w:hint="eastAsia" w:ascii="宋体" w:hAnsi="宋体" w:eastAsia="宋体" w:cs="宋体"/>
                <w:snapToGrid w:val="0"/>
                <w:color w:val="000000"/>
                <w:spacing w:val="-8"/>
                <w:kern w:val="0"/>
                <w:sz w:val="21"/>
                <w:szCs w:val="21"/>
                <w:lang w:eastAsia="zh-CN"/>
              </w:rPr>
            </w:pPr>
            <w:r>
              <w:rPr>
                <w:rFonts w:hint="eastAsia" w:ascii="宋体" w:hAnsi="宋体" w:eastAsia="宋体" w:cs="宋体"/>
                <w:spacing w:val="-8"/>
                <w:sz w:val="21"/>
                <w:szCs w:val="21"/>
                <w:lang w:eastAsia="zh-CN"/>
              </w:rPr>
              <w:t>修订完善对学生开展立德树人教育，为学生提供思想政治指导、学业指导、职业生涯指导、就业创业指导、生活和心理健康指导等方面的制度</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2"/>
                <w:kern w:val="0"/>
                <w:sz w:val="21"/>
                <w:szCs w:val="21"/>
                <w:lang w:eastAsia="zh-CN"/>
              </w:rPr>
            </w:pPr>
            <w:r>
              <w:rPr>
                <w:rFonts w:hint="eastAsia" w:ascii="宋体" w:hAnsi="宋体" w:eastAsia="宋体" w:cs="宋体"/>
                <w:spacing w:val="-2"/>
                <w:sz w:val="21"/>
                <w:szCs w:val="21"/>
                <w:lang w:eastAsia="zh-CN"/>
              </w:rPr>
              <w:t>学生处、团委、</w:t>
            </w:r>
            <w:r>
              <w:rPr>
                <w:rFonts w:hint="eastAsia" w:ascii="宋体" w:hAnsi="宋体" w:eastAsia="宋体" w:cs="宋体"/>
                <w:spacing w:val="-1"/>
                <w:sz w:val="21"/>
                <w:szCs w:val="21"/>
                <w:lang w:eastAsia="zh-CN"/>
              </w:rPr>
              <w:t>招生就业处</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创新创业学院、两个新设</w:t>
            </w:r>
            <w:r>
              <w:rPr>
                <w:rFonts w:ascii="宋体" w:hAnsi="宋体" w:eastAsia="宋体" w:cs="宋体"/>
                <w:spacing w:val="-1"/>
                <w:sz w:val="21"/>
                <w:szCs w:val="21"/>
              </w:rPr>
              <w:t>专业学</w:t>
            </w:r>
            <w:r>
              <w:rPr>
                <w:rFonts w:ascii="宋体" w:hAnsi="宋体" w:eastAsia="宋体" w:cs="宋体"/>
                <w:sz w:val="21"/>
                <w:szCs w:val="21"/>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656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leftChars="0"/>
              <w:textAlignment w:val="baseline"/>
              <w:rPr>
                <w:rFonts w:hint="eastAsia" w:ascii="宋体" w:hAnsi="宋体" w:eastAsia="宋体" w:cs="宋体"/>
                <w:snapToGrid w:val="0"/>
                <w:color w:val="000000"/>
                <w:spacing w:val="-8"/>
                <w:kern w:val="0"/>
                <w:sz w:val="21"/>
                <w:szCs w:val="21"/>
                <w:lang w:eastAsia="zh-CN"/>
              </w:rPr>
            </w:pPr>
            <w:r>
              <w:rPr>
                <w:rFonts w:hint="eastAsia" w:ascii="宋体" w:hAnsi="宋体" w:eastAsia="宋体" w:cs="宋体"/>
                <w:snapToGrid w:val="0"/>
                <w:color w:val="000000"/>
                <w:spacing w:val="-8"/>
                <w:kern w:val="0"/>
                <w:sz w:val="21"/>
                <w:szCs w:val="21"/>
                <w:lang w:eastAsia="zh-CN"/>
              </w:rPr>
              <w:t>全面收集整理专业建设、教师教学科研成果和学生发展成效，提供相关数据支撑，确保把保底线数据达标，尽量挖掘和呈现有特色的突出办学成效</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2"/>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pacing w:val="-1"/>
                <w:sz w:val="21"/>
                <w:szCs w:val="21"/>
                <w:lang w:eastAsia="zh-CN"/>
              </w:rPr>
              <w:t>教务处、科研处、学生工作部等</w:t>
            </w:r>
            <w:r>
              <w:rPr>
                <w:rFonts w:hint="eastAsia" w:ascii="宋体" w:hAnsi="宋体" w:eastAsia="宋体" w:cs="宋体"/>
                <w:snapToGrid w:val="0"/>
                <w:color w:val="000000"/>
                <w:spacing w:val="-1"/>
                <w:kern w:val="0"/>
                <w:sz w:val="21"/>
                <w:szCs w:val="21"/>
                <w:lang w:eastAsia="zh-CN"/>
              </w:rPr>
              <w:t>相关职能部门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5月</w:t>
            </w: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198" w:firstLineChars="100"/>
              <w:jc w:val="both"/>
              <w:textAlignment w:val="baseline"/>
              <w:rPr>
                <w:rFonts w:hint="eastAsia" w:ascii="宋体" w:hAnsi="宋体" w:eastAsia="宋体" w:cs="宋体"/>
                <w:snapToGrid w:val="0"/>
                <w:color w:val="000000"/>
                <w:spacing w:val="-6"/>
                <w:kern w:val="0"/>
                <w:sz w:val="21"/>
                <w:szCs w:val="21"/>
                <w:lang w:eastAsia="zh-CN"/>
              </w:rPr>
            </w:pPr>
            <w:r>
              <w:rPr>
                <w:rFonts w:hint="eastAsia" w:ascii="宋体" w:hAnsi="宋体" w:eastAsia="宋体" w:cs="宋体"/>
                <w:spacing w:val="-6"/>
                <w:sz w:val="21"/>
                <w:szCs w:val="21"/>
                <w:lang w:eastAsia="zh-CN"/>
              </w:rPr>
              <w:t>做好专业各类教学材料</w:t>
            </w:r>
            <w:r>
              <w:rPr>
                <w:rFonts w:hint="eastAsia" w:ascii="宋体" w:hAnsi="宋体" w:eastAsia="宋体" w:cs="宋体"/>
                <w:spacing w:val="-5"/>
                <w:sz w:val="21"/>
                <w:szCs w:val="21"/>
                <w:lang w:eastAsia="zh-CN"/>
              </w:rPr>
              <w:t>的</w:t>
            </w:r>
            <w:r>
              <w:rPr>
                <w:rFonts w:hint="eastAsia" w:ascii="宋体" w:hAnsi="宋体" w:eastAsia="宋体" w:cs="宋体"/>
                <w:spacing w:val="-6"/>
                <w:sz w:val="21"/>
                <w:szCs w:val="21"/>
                <w:lang w:eastAsia="zh-CN"/>
              </w:rPr>
              <w:t>整理与归档工作</w:t>
            </w:r>
            <w:r>
              <w:rPr>
                <w:rFonts w:hint="eastAsia" w:ascii="宋体" w:hAnsi="宋体" w:eastAsia="宋体" w:cs="宋体"/>
                <w:spacing w:val="-5"/>
                <w:sz w:val="21"/>
                <w:szCs w:val="21"/>
                <w:lang w:eastAsia="zh-CN"/>
              </w:rPr>
              <w:t>，准备专家可能进校核查的相关材料</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ascii="宋体" w:hAnsi="宋体" w:eastAsia="宋体" w:cs="宋体"/>
                <w:snapToGrid w:val="0"/>
                <w:color w:val="000000"/>
                <w:spacing w:val="-1"/>
                <w:kern w:val="0"/>
                <w:sz w:val="21"/>
                <w:szCs w:val="21"/>
              </w:rPr>
            </w:pPr>
            <w:r>
              <w:rPr>
                <w:rFonts w:hint="eastAsia" w:ascii="宋体" w:hAnsi="宋体" w:eastAsia="宋体" w:cs="宋体"/>
                <w:spacing w:val="-1"/>
                <w:sz w:val="21"/>
                <w:szCs w:val="21"/>
                <w:lang w:eastAsia="zh-CN"/>
              </w:rPr>
              <w:t>评估中心</w:t>
            </w:r>
            <w:r>
              <w:rPr>
                <w:rFonts w:hint="eastAsia" w:ascii="宋体" w:hAnsi="宋体" w:eastAsia="宋体" w:cs="宋体"/>
                <w:sz w:val="21"/>
                <w:szCs w:val="21"/>
                <w:lang w:eastAsia="zh-CN"/>
              </w:rPr>
              <w:t>及其它相关部门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562" w:type="dxa"/>
            <w:vAlign w:val="top"/>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2" w:leftChars="0"/>
              <w:textAlignment w:val="baseline"/>
              <w:rPr>
                <w:rFonts w:hint="eastAsia" w:ascii="宋体" w:hAnsi="宋体" w:eastAsia="宋体" w:cs="宋体"/>
                <w:snapToGrid w:val="0"/>
                <w:color w:val="000000"/>
                <w:spacing w:val="-6"/>
                <w:kern w:val="0"/>
                <w:sz w:val="21"/>
                <w:szCs w:val="21"/>
                <w:lang w:eastAsia="zh-CN"/>
              </w:rPr>
            </w:pPr>
            <w:r>
              <w:rPr>
                <w:rFonts w:hint="eastAsia" w:ascii="宋体" w:hAnsi="宋体" w:eastAsia="宋体" w:cs="宋体"/>
                <w:snapToGrid w:val="0"/>
                <w:color w:val="000000"/>
                <w:spacing w:val="-6"/>
                <w:kern w:val="0"/>
                <w:sz w:val="21"/>
                <w:szCs w:val="21"/>
                <w:lang w:eastAsia="zh-CN"/>
              </w:rPr>
              <w:t>完成</w:t>
            </w:r>
            <w:r>
              <w:rPr>
                <w:rFonts w:hint="eastAsia" w:ascii="宋体" w:hAnsi="宋体" w:eastAsia="宋体" w:cs="宋体"/>
                <w:spacing w:val="-6"/>
                <w:sz w:val="21"/>
                <w:szCs w:val="21"/>
                <w:lang w:val="en-US" w:eastAsia="zh-CN"/>
              </w:rPr>
              <w:t>《申请学士学位授权学科、专业简况表》和</w:t>
            </w:r>
            <w:r>
              <w:rPr>
                <w:rFonts w:hint="eastAsia" w:ascii="宋体" w:hAnsi="宋体" w:eastAsia="宋体" w:cs="宋体"/>
                <w:spacing w:val="-10"/>
                <w:sz w:val="21"/>
                <w:szCs w:val="21"/>
                <w:lang w:eastAsia="zh-CN"/>
              </w:rPr>
              <w:t>《自评报告》定稿并按要求提交教育厅。</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color w:val="auto"/>
                <w:spacing w:val="-1"/>
                <w:sz w:val="21"/>
                <w:szCs w:val="21"/>
                <w:lang w:eastAsia="zh-CN"/>
              </w:rPr>
              <w:t>文学与传播学院、社会发展学院</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jc w:val="center"/>
              <w:textAlignment w:val="baseline"/>
              <w:rPr>
                <w:rFonts w:ascii="宋体" w:hAnsi="宋体" w:eastAsia="宋体" w:cs="宋体"/>
                <w:snapToGrid w:val="0"/>
                <w:color w:val="000000"/>
                <w:spacing w:val="-1"/>
                <w:kern w:val="0"/>
                <w:sz w:val="21"/>
                <w:szCs w:val="21"/>
              </w:rPr>
            </w:pPr>
            <w:r>
              <w:rPr>
                <w:rFonts w:hint="eastAsia" w:ascii="宋体" w:hAnsi="宋体" w:eastAsia="宋体" w:cs="宋体"/>
                <w:spacing w:val="-1"/>
                <w:sz w:val="21"/>
                <w:szCs w:val="21"/>
                <w:lang w:eastAsia="zh-CN"/>
              </w:rPr>
              <w:t>评估中心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73"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23"/>
              <w:jc w:val="center"/>
              <w:textAlignment w:val="baseline"/>
              <w:rPr>
                <w:rFonts w:hint="eastAsia" w:ascii="宋体" w:hAnsi="宋体" w:eastAsia="宋体" w:cs="宋体"/>
                <w:b/>
                <w:bCs/>
                <w:sz w:val="21"/>
                <w:szCs w:val="21"/>
                <w:lang w:val="en-US" w:eastAsia="zh-CN"/>
              </w:rPr>
            </w:pPr>
          </w:p>
        </w:tc>
        <w:tc>
          <w:tcPr>
            <w:tcW w:w="89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w:t>
            </w:r>
          </w:p>
        </w:tc>
        <w:tc>
          <w:tcPr>
            <w:tcW w:w="656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113"/>
              <w:jc w:val="both"/>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做好</w:t>
            </w:r>
            <w:r>
              <w:rPr>
                <w:rFonts w:ascii="宋体" w:hAnsi="宋体" w:eastAsia="宋体" w:cs="宋体"/>
                <w:spacing w:val="-1"/>
                <w:sz w:val="21"/>
                <w:szCs w:val="21"/>
              </w:rPr>
              <w:t>专家</w:t>
            </w:r>
            <w:r>
              <w:rPr>
                <w:rFonts w:hint="eastAsia" w:ascii="宋体" w:hAnsi="宋体" w:eastAsia="宋体" w:cs="宋体"/>
                <w:spacing w:val="-1"/>
                <w:sz w:val="21"/>
                <w:szCs w:val="21"/>
                <w:lang w:eastAsia="zh-CN"/>
              </w:rPr>
              <w:t>可能</w:t>
            </w:r>
            <w:r>
              <w:rPr>
                <w:rFonts w:ascii="宋体" w:hAnsi="宋体" w:eastAsia="宋体" w:cs="宋体"/>
                <w:spacing w:val="-1"/>
                <w:sz w:val="21"/>
                <w:szCs w:val="21"/>
              </w:rPr>
              <w:t>进校</w:t>
            </w:r>
            <w:r>
              <w:rPr>
                <w:rFonts w:ascii="宋体" w:hAnsi="宋体" w:eastAsia="宋体" w:cs="宋体"/>
                <w:sz w:val="21"/>
                <w:szCs w:val="21"/>
              </w:rPr>
              <w:t>考查</w:t>
            </w:r>
            <w:r>
              <w:rPr>
                <w:rFonts w:hint="eastAsia" w:ascii="宋体" w:hAnsi="宋体" w:eastAsia="宋体" w:cs="宋体"/>
                <w:sz w:val="21"/>
                <w:szCs w:val="21"/>
                <w:lang w:eastAsia="zh-CN"/>
              </w:rPr>
              <w:t>的</w:t>
            </w:r>
            <w:r>
              <w:rPr>
                <w:rFonts w:ascii="宋体" w:hAnsi="宋体" w:eastAsia="宋体" w:cs="宋体"/>
                <w:sz w:val="21"/>
                <w:szCs w:val="21"/>
              </w:rPr>
              <w:t>工作</w:t>
            </w:r>
            <w:r>
              <w:rPr>
                <w:rFonts w:hint="eastAsia" w:ascii="宋体" w:hAnsi="宋体" w:eastAsia="宋体" w:cs="宋体"/>
                <w:sz w:val="21"/>
                <w:szCs w:val="21"/>
                <w:lang w:eastAsia="zh-CN"/>
              </w:rPr>
              <w:t>预案</w:t>
            </w:r>
          </w:p>
        </w:tc>
        <w:tc>
          <w:tcPr>
            <w:tcW w:w="3185"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ascii="宋体" w:hAnsi="宋体" w:eastAsia="宋体" w:cs="宋体"/>
                <w:color w:val="auto"/>
                <w:sz w:val="21"/>
                <w:szCs w:val="21"/>
              </w:rPr>
            </w:pPr>
            <w:r>
              <w:rPr>
                <w:rFonts w:hint="eastAsia" w:ascii="宋体" w:hAnsi="宋体" w:eastAsia="宋体" w:cs="宋体"/>
                <w:spacing w:val="-1"/>
                <w:sz w:val="21"/>
                <w:szCs w:val="21"/>
                <w:lang w:eastAsia="zh-CN"/>
              </w:rPr>
              <w:t>评估中心</w:t>
            </w:r>
          </w:p>
        </w:tc>
        <w:tc>
          <w:tcPr>
            <w:tcW w:w="3227"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jc w:val="center"/>
              <w:textAlignment w:val="baseline"/>
              <w:rPr>
                <w:rFonts w:hint="eastAsia" w:ascii="宋体" w:hAnsi="宋体" w:eastAsia="宋体" w:cs="宋体"/>
                <w:spacing w:val="-1"/>
                <w:sz w:val="21"/>
                <w:szCs w:val="21"/>
                <w:lang w:eastAsia="zh-CN"/>
              </w:rPr>
            </w:pPr>
            <w:r>
              <w:rPr>
                <w:rFonts w:hint="eastAsia" w:ascii="宋体" w:hAnsi="宋体" w:eastAsia="宋体" w:cs="宋体"/>
                <w:color w:val="auto"/>
                <w:spacing w:val="-1"/>
                <w:sz w:val="21"/>
                <w:szCs w:val="21"/>
                <w:lang w:eastAsia="zh-CN"/>
              </w:rPr>
              <w:t>文学与传播学院、社会发展学院</w:t>
            </w: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center"/>
        <w:rPr>
          <w:rFonts w:hint="eastAsia" w:ascii="方正仿宋_GB2312" w:hAnsi="方正仿宋_GB2312" w:eastAsia="方正仿宋_GB2312" w:cs="方正仿宋_GB2312"/>
          <w:bCs/>
          <w:color w:val="auto"/>
          <w:sz w:val="30"/>
          <w:szCs w:val="30"/>
          <w:lang w:val="en-US" w:eastAsia="zh-CN"/>
        </w:rPr>
      </w:pPr>
    </w:p>
    <w:p>
      <w:p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2"/>
        <w:rPr>
          <w:rFonts w:hint="default"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2"/>
        <w:rPr>
          <w:rFonts w:hint="eastAsia" w:ascii="宋体" w:hAnsi="宋体" w:eastAsia="宋体" w:cs="宋体"/>
          <w:b/>
          <w:bCs w:val="0"/>
          <w:color w:val="auto"/>
          <w:sz w:val="36"/>
          <w:szCs w:val="36"/>
          <w:lang w:val="en-US" w:eastAsia="zh-CN"/>
        </w:rPr>
      </w:pPr>
      <w:r>
        <w:rPr>
          <w:rFonts w:hint="eastAsia" w:ascii="宋体" w:hAnsi="宋体" w:eastAsia="宋体" w:cs="宋体"/>
          <w:b/>
          <w:bCs w:val="0"/>
          <w:color w:val="auto"/>
          <w:sz w:val="36"/>
          <w:szCs w:val="36"/>
          <w:lang w:val="en-US" w:eastAsia="zh-CN"/>
        </w:rPr>
        <w:t>湖南女子学院2024年新专业评估相关单位责任人一览表</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2"/>
        <w:rPr>
          <w:rFonts w:hint="eastAsia" w:ascii="宋体" w:hAnsi="宋体" w:eastAsia="宋体" w:cs="宋体"/>
          <w:b/>
          <w:bCs w:val="0"/>
          <w:color w:val="auto"/>
          <w:sz w:val="36"/>
          <w:szCs w:val="36"/>
          <w:lang w:val="en-US" w:eastAsia="zh-CN"/>
        </w:rPr>
      </w:pPr>
    </w:p>
    <w:tbl>
      <w:tblPr>
        <w:tblStyle w:val="3"/>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466"/>
        <w:gridCol w:w="1854"/>
        <w:gridCol w:w="134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479" w:type="dxa"/>
            <w:vAlign w:val="center"/>
          </w:tcPr>
          <w:p>
            <w:pPr>
              <w:widowControl/>
              <w:spacing w:line="300" w:lineRule="exact"/>
              <w:jc w:val="center"/>
              <w:rPr>
                <w:rFonts w:ascii="宋体" w:hAnsi="宋体" w:eastAsia="宋体" w:cs="宋体"/>
                <w:b/>
                <w:kern w:val="0"/>
                <w:sz w:val="24"/>
                <w:szCs w:val="24"/>
              </w:rPr>
            </w:pPr>
            <w:r>
              <w:rPr>
                <w:rFonts w:hint="eastAsia" w:ascii="宋体" w:hAnsi="宋体" w:eastAsia="宋体" w:cs="宋体"/>
                <w:b/>
                <w:bCs/>
                <w:kern w:val="0"/>
                <w:sz w:val="24"/>
                <w:szCs w:val="24"/>
              </w:rPr>
              <w:t>部门名称</w:t>
            </w:r>
          </w:p>
        </w:tc>
        <w:tc>
          <w:tcPr>
            <w:tcW w:w="1466" w:type="dxa"/>
            <w:vAlign w:val="center"/>
          </w:tcPr>
          <w:p>
            <w:pPr>
              <w:widowControl/>
              <w:spacing w:line="300" w:lineRule="exact"/>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分管负责人</w:t>
            </w:r>
          </w:p>
        </w:tc>
        <w:tc>
          <w:tcPr>
            <w:tcW w:w="1854" w:type="dxa"/>
            <w:vAlign w:val="center"/>
          </w:tcPr>
          <w:p>
            <w:pPr>
              <w:widowControl/>
              <w:spacing w:line="3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联系方式</w:t>
            </w:r>
          </w:p>
        </w:tc>
        <w:tc>
          <w:tcPr>
            <w:tcW w:w="1348" w:type="dxa"/>
            <w:vAlign w:val="center"/>
          </w:tcPr>
          <w:p>
            <w:pPr>
              <w:widowControl/>
              <w:spacing w:line="3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责任</w:t>
            </w:r>
            <w:r>
              <w:rPr>
                <w:rFonts w:hint="eastAsia" w:ascii="宋体" w:hAnsi="宋体" w:eastAsia="宋体" w:cs="宋体"/>
                <w:b/>
                <w:bCs/>
                <w:kern w:val="0"/>
                <w:sz w:val="24"/>
                <w:szCs w:val="24"/>
              </w:rPr>
              <w:t>人</w:t>
            </w:r>
          </w:p>
        </w:tc>
        <w:tc>
          <w:tcPr>
            <w:tcW w:w="2004" w:type="dxa"/>
            <w:vAlign w:val="center"/>
          </w:tcPr>
          <w:p>
            <w:pPr>
              <w:widowControl/>
              <w:spacing w:line="3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党政办</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宣传统战部</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lang w:eastAsia="zh-CN"/>
              </w:rPr>
              <w:t>纪委办</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学生工作部</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人事处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教务处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科研处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财务处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招生就业处</w:t>
            </w:r>
          </w:p>
        </w:tc>
        <w:tc>
          <w:tcPr>
            <w:tcW w:w="1466" w:type="dxa"/>
            <w:vAlign w:val="center"/>
          </w:tcPr>
          <w:p>
            <w:pPr>
              <w:adjustRightInd w:val="0"/>
              <w:snapToGrid w:val="0"/>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资产管理处</w:t>
            </w:r>
          </w:p>
        </w:tc>
        <w:tc>
          <w:tcPr>
            <w:tcW w:w="1466" w:type="dxa"/>
            <w:vAlign w:val="center"/>
          </w:tcPr>
          <w:p>
            <w:pPr>
              <w:adjustRightInd w:val="0"/>
              <w:snapToGrid w:val="0"/>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后勤基建处</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团委</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教学质量监测与</w:t>
            </w:r>
          </w:p>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评估中心</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图书馆</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网络与信息化</w:t>
            </w:r>
          </w:p>
          <w:p>
            <w:pPr>
              <w:spacing w:line="240" w:lineRule="atLeast"/>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管理中心</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创新创业教育</w:t>
            </w:r>
          </w:p>
          <w:p>
            <w:pPr>
              <w:spacing w:line="240" w:lineRule="atLeast"/>
              <w:jc w:val="center"/>
              <w:rPr>
                <w:rFonts w:hint="eastAsia" w:cs="宋体" w:asciiTheme="minorEastAsia" w:hAnsiTheme="minorEastAsia"/>
                <w:sz w:val="24"/>
                <w:szCs w:val="24"/>
              </w:rPr>
            </w:pPr>
            <w:r>
              <w:rPr>
                <w:rFonts w:hint="eastAsia" w:cs="宋体" w:asciiTheme="minorEastAsia" w:hAnsiTheme="minorEastAsia"/>
                <w:sz w:val="24"/>
                <w:szCs w:val="24"/>
              </w:rPr>
              <w:t>指导中心</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文学</w:t>
            </w:r>
            <w:r>
              <w:rPr>
                <w:rFonts w:hint="eastAsia" w:cs="宋体" w:asciiTheme="minorEastAsia" w:hAnsiTheme="minorEastAsia"/>
                <w:sz w:val="24"/>
                <w:szCs w:val="24"/>
                <w:lang w:eastAsia="zh-CN"/>
              </w:rPr>
              <w:t>与传播学院</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cs="宋体" w:asciiTheme="minorEastAsia" w:hAnsiTheme="minorEastAsia"/>
                <w:sz w:val="24"/>
                <w:szCs w:val="24"/>
              </w:rPr>
            </w:pPr>
            <w:r>
              <w:rPr>
                <w:rFonts w:hint="eastAsia" w:cs="宋体" w:asciiTheme="minorEastAsia" w:hAnsiTheme="minorEastAsia"/>
                <w:sz w:val="24"/>
                <w:szCs w:val="24"/>
              </w:rPr>
              <w:t>社会发展学院</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adjustRightInd w:val="0"/>
              <w:snapToGrid w:val="0"/>
              <w:spacing w:line="240" w:lineRule="atLeast"/>
              <w:jc w:val="center"/>
              <w:rPr>
                <w:rFonts w:cs="宋体" w:asciiTheme="minorEastAsia" w:hAnsiTheme="minorEastAsia"/>
                <w:sz w:val="24"/>
                <w:szCs w:val="24"/>
              </w:rPr>
            </w:pPr>
          </w:p>
        </w:tc>
        <w:tc>
          <w:tcPr>
            <w:tcW w:w="1348" w:type="dxa"/>
            <w:vAlign w:val="center"/>
          </w:tcPr>
          <w:p>
            <w:pPr>
              <w:adjustRightInd w:val="0"/>
              <w:snapToGrid w:val="0"/>
              <w:spacing w:line="240" w:lineRule="atLeast"/>
              <w:jc w:val="center"/>
              <w:rPr>
                <w:rFonts w:cs="宋体" w:asciiTheme="minorEastAsia" w:hAnsiTheme="minorEastAsia"/>
                <w:sz w:val="24"/>
                <w:szCs w:val="24"/>
              </w:rPr>
            </w:pPr>
          </w:p>
        </w:tc>
        <w:tc>
          <w:tcPr>
            <w:tcW w:w="2004" w:type="dxa"/>
            <w:vAlign w:val="center"/>
          </w:tcPr>
          <w:p>
            <w:pPr>
              <w:adjustRightInd w:val="0"/>
              <w:snapToGrid w:val="0"/>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网络与新媒体专业</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9" w:type="dxa"/>
            <w:vAlign w:val="center"/>
          </w:tcPr>
          <w:p>
            <w:pPr>
              <w:spacing w:line="240" w:lineRule="atLeast"/>
              <w:jc w:val="center"/>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老年学专业</w:t>
            </w:r>
          </w:p>
        </w:tc>
        <w:tc>
          <w:tcPr>
            <w:tcW w:w="1466" w:type="dxa"/>
            <w:vAlign w:val="center"/>
          </w:tcPr>
          <w:p>
            <w:pPr>
              <w:spacing w:line="240" w:lineRule="atLeast"/>
              <w:jc w:val="center"/>
              <w:rPr>
                <w:rFonts w:cs="宋体" w:asciiTheme="minorEastAsia" w:hAnsiTheme="minorEastAsia"/>
                <w:sz w:val="24"/>
                <w:szCs w:val="24"/>
              </w:rPr>
            </w:pPr>
          </w:p>
        </w:tc>
        <w:tc>
          <w:tcPr>
            <w:tcW w:w="1854" w:type="dxa"/>
            <w:vAlign w:val="center"/>
          </w:tcPr>
          <w:p>
            <w:pPr>
              <w:spacing w:line="240" w:lineRule="atLeast"/>
              <w:jc w:val="center"/>
              <w:rPr>
                <w:rFonts w:cs="宋体" w:asciiTheme="minorEastAsia" w:hAnsiTheme="minorEastAsia"/>
                <w:sz w:val="24"/>
                <w:szCs w:val="24"/>
              </w:rPr>
            </w:pPr>
          </w:p>
        </w:tc>
        <w:tc>
          <w:tcPr>
            <w:tcW w:w="1348" w:type="dxa"/>
            <w:vAlign w:val="center"/>
          </w:tcPr>
          <w:p>
            <w:pPr>
              <w:spacing w:line="240" w:lineRule="atLeast"/>
              <w:jc w:val="center"/>
              <w:rPr>
                <w:rFonts w:cs="宋体" w:asciiTheme="minorEastAsia" w:hAnsiTheme="minorEastAsia"/>
                <w:sz w:val="24"/>
                <w:szCs w:val="24"/>
              </w:rPr>
            </w:pPr>
          </w:p>
        </w:tc>
        <w:tc>
          <w:tcPr>
            <w:tcW w:w="2004" w:type="dxa"/>
            <w:vAlign w:val="center"/>
          </w:tcPr>
          <w:p>
            <w:pPr>
              <w:spacing w:line="240" w:lineRule="atLeast"/>
              <w:jc w:val="center"/>
              <w:rPr>
                <w:rFonts w:cs="宋体" w:asciiTheme="minorEastAsia" w:hAnsiTheme="minorEastAsia"/>
                <w:sz w:val="24"/>
                <w:szCs w:val="24"/>
              </w:rPr>
            </w:pPr>
          </w:p>
        </w:tc>
      </w:tr>
    </w:tbl>
    <w:p/>
    <w:sectPr>
      <w:pgSz w:w="11907" w:h="16839"/>
      <w:pgMar w:top="850" w:right="1134" w:bottom="850" w:left="1134" w:header="567" w:footer="79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6B1B27A-A9A0-4FEF-AF8F-B6CF4C7D8FB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022D387-B688-4FCB-952F-4C455619F814}"/>
  </w:font>
  <w:font w:name="华文中宋">
    <w:panose1 w:val="02010600040101010101"/>
    <w:charset w:val="86"/>
    <w:family w:val="auto"/>
    <w:pitch w:val="default"/>
    <w:sig w:usb0="00000287" w:usb1="080F0000" w:usb2="00000000" w:usb3="00000000" w:csb0="0004009F" w:csb1="DFD70000"/>
    <w:embedRegular r:id="rId3" w:fontKey="{8608CC20-3755-40B7-A08E-043FC216F456}"/>
  </w:font>
  <w:font w:name="楷体">
    <w:panose1 w:val="02010609060101010101"/>
    <w:charset w:val="86"/>
    <w:family w:val="modern"/>
    <w:pitch w:val="default"/>
    <w:sig w:usb0="800002BF" w:usb1="38CF7CFA" w:usb2="00000016" w:usb3="00000000" w:csb0="00040001" w:csb1="00000000"/>
    <w:embedRegular r:id="rId4" w:fontKey="{24011593-7DB9-40EA-B3FB-AAF487A2AF5C}"/>
  </w:font>
  <w:font w:name="方正仿宋_GB2312">
    <w:panose1 w:val="02000000000000000000"/>
    <w:charset w:val="86"/>
    <w:family w:val="auto"/>
    <w:pitch w:val="default"/>
    <w:sig w:usb0="A00002BF" w:usb1="184F6CFA" w:usb2="00000012" w:usb3="00000000" w:csb0="00040001" w:csb1="00000000"/>
    <w:embedRegular r:id="rId5" w:fontKey="{FA9B8B9C-E75C-47D2-A1A3-E3D5AA99F3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DZjNDVjMjdiMDNhMDUwMmM2NmYxNjBiYjI0YzMifQ=="/>
  </w:docVars>
  <w:rsids>
    <w:rsidRoot w:val="00000000"/>
    <w:rsid w:val="00F42117"/>
    <w:rsid w:val="08DF5AD4"/>
    <w:rsid w:val="14BA3E19"/>
    <w:rsid w:val="152D2FAE"/>
    <w:rsid w:val="16FA2753"/>
    <w:rsid w:val="17687136"/>
    <w:rsid w:val="23977CA8"/>
    <w:rsid w:val="250A6257"/>
    <w:rsid w:val="25867FD4"/>
    <w:rsid w:val="2A351FC9"/>
    <w:rsid w:val="338C0CA1"/>
    <w:rsid w:val="35E7333D"/>
    <w:rsid w:val="393873DF"/>
    <w:rsid w:val="397D3044"/>
    <w:rsid w:val="39DC09D0"/>
    <w:rsid w:val="46ED5328"/>
    <w:rsid w:val="47F85E16"/>
    <w:rsid w:val="4AA6030B"/>
    <w:rsid w:val="507765E7"/>
    <w:rsid w:val="546618F9"/>
    <w:rsid w:val="57E6639D"/>
    <w:rsid w:val="5CE24B33"/>
    <w:rsid w:val="5F595D0E"/>
    <w:rsid w:val="61DA486F"/>
    <w:rsid w:val="659A3B5B"/>
    <w:rsid w:val="66B21381"/>
    <w:rsid w:val="702A6D7B"/>
    <w:rsid w:val="7D20578D"/>
    <w:rsid w:val="7D74675F"/>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李开蓉</cp:lastModifiedBy>
  <dcterms:modified xsi:type="dcterms:W3CDTF">2024-03-25T00:59:00Z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129269CC39C44AA3952DA7552ED104D1_12</vt:lpwstr>
  </property>
</Properties>
</file>