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细黑" w:hAnsi="华文细黑" w:eastAsia="华文细黑"/>
          <w:b/>
          <w:sz w:val="36"/>
          <w:szCs w:val="36"/>
        </w:rPr>
      </w:pPr>
      <w:bookmarkStart w:id="0" w:name="_GoBack"/>
      <w:bookmarkEnd w:id="0"/>
      <w:r>
        <w:rPr>
          <w:rFonts w:hint="eastAsia" w:ascii="华文细黑" w:hAnsi="华文细黑" w:eastAsia="华文细黑"/>
          <w:b/>
          <w:sz w:val="36"/>
          <w:szCs w:val="36"/>
        </w:rPr>
        <w:t>美术与设计学院本科生转专业工作实施方案</w:t>
      </w:r>
    </w:p>
    <w:p>
      <w:pPr>
        <w:ind w:firstLine="420"/>
        <w:rPr>
          <w:rFonts w:hint="eastAsia"/>
          <w:sz w:val="28"/>
          <w:szCs w:val="28"/>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rPr>
      </w:pPr>
      <w:r>
        <w:rPr>
          <w:rFonts w:hint="eastAsia"/>
          <w:sz w:val="28"/>
          <w:szCs w:val="28"/>
        </w:rPr>
        <w:t>为充分调动和发挥学生学习的主动性和积极性，根据</w:t>
      </w:r>
      <w:r>
        <w:rPr>
          <w:rFonts w:hint="eastAsia"/>
          <w:sz w:val="28"/>
          <w:szCs w:val="28"/>
          <w:lang w:eastAsia="zh-CN"/>
        </w:rPr>
        <w:t>《</w:t>
      </w:r>
      <w:r>
        <w:rPr>
          <w:rFonts w:hint="eastAsia"/>
          <w:sz w:val="28"/>
          <w:szCs w:val="28"/>
          <w:lang w:val="en-US" w:eastAsia="zh-CN"/>
        </w:rPr>
        <w:t>湖南女子学院普通全日制学生转专业管理办法（修订）</w:t>
      </w:r>
      <w:r>
        <w:rPr>
          <w:rFonts w:hint="eastAsia"/>
          <w:sz w:val="28"/>
          <w:szCs w:val="28"/>
          <w:lang w:eastAsia="zh-CN"/>
        </w:rPr>
        <w:t>》</w:t>
      </w:r>
      <w:r>
        <w:rPr>
          <w:rFonts w:hint="eastAsia"/>
          <w:sz w:val="28"/>
          <w:szCs w:val="28"/>
          <w:lang w:val="en-US" w:eastAsia="zh-CN"/>
        </w:rPr>
        <w:t>（</w:t>
      </w:r>
      <w:r>
        <w:rPr>
          <w:rFonts w:hint="eastAsia"/>
          <w:sz w:val="28"/>
          <w:szCs w:val="28"/>
        </w:rPr>
        <w:t>湘女院行字〔2023〕98 号</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sz w:val="28"/>
          <w:szCs w:val="28"/>
        </w:rPr>
      </w:pPr>
      <w:r>
        <w:rPr>
          <w:rFonts w:hint="eastAsia"/>
          <w:sz w:val="28"/>
          <w:szCs w:val="28"/>
          <w:lang w:val="en-US" w:eastAsia="zh-CN"/>
        </w:rPr>
        <w:t>）</w:t>
      </w:r>
      <w:r>
        <w:rPr>
          <w:rFonts w:hint="eastAsia"/>
          <w:sz w:val="28"/>
          <w:szCs w:val="28"/>
        </w:rPr>
        <w:t>及《关于做好2023-2024学年转专业工作的通知》</w:t>
      </w:r>
      <w:r>
        <w:rPr>
          <w:rFonts w:hint="eastAsia"/>
          <w:sz w:val="28"/>
          <w:szCs w:val="28"/>
          <w:lang w:val="en-US" w:eastAsia="zh-CN"/>
        </w:rPr>
        <w:t>的</w:t>
      </w:r>
      <w:r>
        <w:rPr>
          <w:rFonts w:hint="eastAsia"/>
          <w:sz w:val="28"/>
          <w:szCs w:val="28"/>
        </w:rPr>
        <w:t>文件精神，结合美术与设计学院实际，经党政联席会议研究，特制订20</w:t>
      </w:r>
      <w:r>
        <w:rPr>
          <w:rFonts w:hint="eastAsia"/>
          <w:sz w:val="28"/>
          <w:szCs w:val="28"/>
          <w:lang w:val="en-US" w:eastAsia="zh-CN"/>
        </w:rPr>
        <w:t>23-</w:t>
      </w:r>
      <w:r>
        <w:rPr>
          <w:rFonts w:hint="eastAsia"/>
          <w:sz w:val="28"/>
          <w:szCs w:val="28"/>
        </w:rPr>
        <w:t>202</w:t>
      </w:r>
      <w:r>
        <w:rPr>
          <w:rFonts w:hint="eastAsia"/>
          <w:sz w:val="28"/>
          <w:szCs w:val="28"/>
          <w:lang w:val="en-US" w:eastAsia="zh-CN"/>
        </w:rPr>
        <w:t>4</w:t>
      </w:r>
      <w:r>
        <w:rPr>
          <w:rFonts w:hint="eastAsia"/>
          <w:sz w:val="28"/>
          <w:szCs w:val="28"/>
        </w:rPr>
        <w:t>学年转专业工作实施方案如下：</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b/>
          <w:bCs/>
          <w:sz w:val="28"/>
          <w:szCs w:val="28"/>
          <w:lang w:val="en-US" w:eastAsia="zh-CN"/>
        </w:rPr>
      </w:pPr>
      <w:r>
        <w:rPr>
          <w:rFonts w:hint="eastAsia"/>
          <w:b/>
          <w:bCs/>
          <w:sz w:val="28"/>
          <w:szCs w:val="28"/>
          <w:lang w:val="en-US" w:eastAsia="zh-CN"/>
        </w:rPr>
        <w:t>一、转专业条件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eastAsia="宋体"/>
          <w:sz w:val="28"/>
          <w:szCs w:val="28"/>
          <w:lang w:val="en-US" w:eastAsia="zh-CN"/>
        </w:rPr>
      </w:pPr>
      <w:r>
        <w:rPr>
          <w:rFonts w:hint="eastAsia" w:eastAsia="宋体"/>
          <w:sz w:val="28"/>
          <w:szCs w:val="28"/>
          <w:highlight w:val="yellow"/>
          <w:lang w:val="en-US" w:eastAsia="zh-CN"/>
        </w:rPr>
        <w:t>学生转专业工作每学年组织一次，一般安排在秋季学期末到春季学期初进行</w:t>
      </w:r>
      <w:r>
        <w:rPr>
          <w:rFonts w:hint="eastAsia"/>
          <w:sz w:val="28"/>
          <w:szCs w:val="28"/>
          <w:lang w:val="en-US" w:eastAsia="zh-CN"/>
        </w:rPr>
        <w:t>。</w:t>
      </w:r>
      <w:r>
        <w:rPr>
          <w:rFonts w:hint="eastAsia" w:eastAsia="宋体"/>
          <w:sz w:val="28"/>
          <w:szCs w:val="28"/>
          <w:lang w:val="en-US" w:eastAsia="zh-CN"/>
        </w:rPr>
        <w:t>转专业经学生本人申请，转出学院审核同意、 转入学院考核同意，学校审批。原则上一年级平级转，二年级降级转。</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sz w:val="28"/>
          <w:szCs w:val="28"/>
          <w:lang w:val="en-US" w:eastAsia="zh-CN"/>
        </w:rPr>
        <w:t>（一）</w:t>
      </w:r>
      <w:r>
        <w:rPr>
          <w:rFonts w:hint="eastAsia"/>
          <w:b/>
          <w:bCs/>
          <w:sz w:val="28"/>
          <w:szCs w:val="28"/>
          <w:lang w:val="en-US" w:eastAsia="zh-CN"/>
        </w:rPr>
        <w:t>具备以下条件之一者，可以提出转专业的申请</w:t>
      </w:r>
      <w:r>
        <w:rPr>
          <w:rFonts w:hint="eastAsia"/>
          <w:sz w:val="28"/>
          <w:szCs w:val="28"/>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sz w:val="28"/>
          <w:szCs w:val="28"/>
          <w:lang w:val="en-US" w:eastAsia="zh-CN"/>
        </w:rPr>
        <w:t>1、通识教育必修课无挂科、补考、重修记录，且对其他专业确有兴趣和专长者；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sz w:val="28"/>
          <w:szCs w:val="28"/>
          <w:lang w:val="en-US" w:eastAsia="zh-CN"/>
        </w:rPr>
        <w:t>2、因身体疾病或心理问题（不含隐瞒既往病史入学者）等特殊原因，不能在原专业学习，但在上级和学校政策允许的范围内，尚能在本校其他专业学习者；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sz w:val="28"/>
          <w:szCs w:val="28"/>
          <w:lang w:val="en-US" w:eastAsia="zh-CN"/>
        </w:rPr>
        <w:t>3、休学创业后复学，其创业经历与转入专业相关者；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sz w:val="28"/>
          <w:szCs w:val="28"/>
          <w:lang w:val="en-US" w:eastAsia="zh-CN"/>
        </w:rPr>
        <w:t>4、学生退役后复学， 因自身情况需要转专业者；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sz w:val="28"/>
          <w:szCs w:val="28"/>
          <w:lang w:val="en-US" w:eastAsia="zh-CN"/>
        </w:rPr>
        <w:t>5、休学、保留入学资格后复学，学校已无学生原所学专业或无原录取专业者；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sz w:val="28"/>
          <w:szCs w:val="28"/>
          <w:lang w:val="en-US" w:eastAsia="zh-CN"/>
        </w:rPr>
        <w:t>6、学校根据需要调整专业时，相关专业学生也可提出转专业申请。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sz w:val="28"/>
          <w:szCs w:val="28"/>
          <w:lang w:val="en-US" w:eastAsia="zh-CN"/>
        </w:rPr>
        <w:t>其中，休学创业或退役后复学申请转专业者，学校优先考虑。</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有下列情况之一者，不予转专业：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sz w:val="28"/>
          <w:szCs w:val="28"/>
          <w:lang w:val="en-US" w:eastAsia="zh-CN"/>
        </w:rPr>
        <w:t>1、本科三年级（含）以上、专科二年级（含）以上、专升本的学生；</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sz w:val="28"/>
          <w:szCs w:val="28"/>
          <w:lang w:val="en-US" w:eastAsia="zh-CN"/>
        </w:rPr>
      </w:pPr>
      <w:r>
        <w:rPr>
          <w:rFonts w:hint="eastAsia"/>
          <w:sz w:val="28"/>
          <w:szCs w:val="28"/>
          <w:lang w:val="en-US" w:eastAsia="zh-CN"/>
        </w:rPr>
        <w:t>2、从外校转入我校，或在校期间已转过专业的学生（不含实验班）；</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sz w:val="28"/>
          <w:szCs w:val="28"/>
          <w:lang w:val="en-US" w:eastAsia="zh-CN"/>
        </w:rPr>
      </w:pPr>
      <w:r>
        <w:rPr>
          <w:rFonts w:hint="eastAsia"/>
          <w:sz w:val="28"/>
          <w:szCs w:val="28"/>
          <w:lang w:val="en-US" w:eastAsia="zh-CN"/>
        </w:rPr>
        <w:t>3、正在休学、保留学籍的学生或其他情况转入下一年级的学生；</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sz w:val="28"/>
          <w:szCs w:val="28"/>
          <w:lang w:val="en-US" w:eastAsia="zh-CN"/>
        </w:rPr>
      </w:pPr>
      <w:r>
        <w:rPr>
          <w:rFonts w:hint="eastAsia"/>
          <w:sz w:val="28"/>
          <w:szCs w:val="28"/>
          <w:lang w:val="en-US" w:eastAsia="zh-CN"/>
        </w:rPr>
        <w:t>4、已达到退学条件，或有违规违纪记录未解除的学生；</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sz w:val="28"/>
          <w:szCs w:val="28"/>
          <w:lang w:val="en-US" w:eastAsia="zh-CN"/>
        </w:rPr>
      </w:pPr>
      <w:r>
        <w:rPr>
          <w:rFonts w:hint="eastAsia"/>
          <w:sz w:val="28"/>
          <w:szCs w:val="28"/>
          <w:lang w:val="en-US" w:eastAsia="zh-CN"/>
        </w:rPr>
        <w:t>5、艺术类等特殊专业不能与其他普通专业互转；艺术类非师范专业不得转入师范专业；</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sz w:val="28"/>
          <w:szCs w:val="28"/>
          <w:lang w:val="en-US" w:eastAsia="zh-CN"/>
        </w:rPr>
      </w:pPr>
      <w:r>
        <w:rPr>
          <w:rFonts w:hint="eastAsia"/>
          <w:sz w:val="28"/>
          <w:szCs w:val="28"/>
          <w:lang w:val="en-US" w:eastAsia="zh-CN"/>
        </w:rPr>
        <w:t>6、高考首选科目为历史的考生原则上不得转入首选科目仅为物理的招生专业；</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sz w:val="28"/>
          <w:szCs w:val="28"/>
          <w:lang w:val="en-US" w:eastAsia="zh-CN"/>
        </w:rPr>
      </w:pPr>
      <w:r>
        <w:rPr>
          <w:rFonts w:hint="eastAsia"/>
          <w:sz w:val="28"/>
          <w:szCs w:val="28"/>
          <w:lang w:val="en-US" w:eastAsia="zh-CN"/>
        </w:rPr>
        <w:t>7、中外合作办学专业原则上不得调整专业；</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sz w:val="28"/>
          <w:szCs w:val="28"/>
          <w:lang w:val="en-US" w:eastAsia="zh-CN"/>
        </w:rPr>
      </w:pPr>
      <w:r>
        <w:rPr>
          <w:rFonts w:hint="eastAsia"/>
          <w:sz w:val="28"/>
          <w:szCs w:val="28"/>
          <w:lang w:val="en-US" w:eastAsia="zh-CN"/>
        </w:rPr>
        <w:t>8、以特殊招生形式录取的学生，国家有相关规定或者公费定向师范生等录取前与学校有明确约定的学生；</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sz w:val="28"/>
          <w:szCs w:val="28"/>
          <w:lang w:val="en-US" w:eastAsia="zh-CN"/>
        </w:rPr>
      </w:pPr>
      <w:r>
        <w:rPr>
          <w:rFonts w:hint="eastAsia"/>
          <w:sz w:val="28"/>
          <w:szCs w:val="28"/>
          <w:lang w:val="en-US" w:eastAsia="zh-CN"/>
        </w:rPr>
        <w:t>9、无正当理由的学生。</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b/>
          <w:bCs/>
          <w:sz w:val="28"/>
          <w:szCs w:val="28"/>
          <w:lang w:val="en-US" w:eastAsia="zh-CN"/>
        </w:rPr>
      </w:pPr>
      <w:r>
        <w:rPr>
          <w:rFonts w:hint="default"/>
          <w:b/>
          <w:bCs/>
          <w:sz w:val="28"/>
          <w:szCs w:val="28"/>
          <w:lang w:val="en-US" w:eastAsia="zh-CN"/>
        </w:rPr>
        <w:t>二、转专业流程</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1、转出：学生本人提出申请</w:t>
      </w:r>
      <w:r>
        <w:rPr>
          <w:rFonts w:hint="eastAsia"/>
          <w:sz w:val="28"/>
          <w:szCs w:val="28"/>
          <w:lang w:val="en-US" w:eastAsia="zh-CN"/>
        </w:rPr>
        <w:t>并填写</w:t>
      </w:r>
      <w:r>
        <w:rPr>
          <w:rFonts w:hint="default"/>
          <w:sz w:val="28"/>
          <w:szCs w:val="28"/>
          <w:lang w:val="en-US" w:eastAsia="zh-CN"/>
        </w:rPr>
        <w:t>《湖南女子学院学生专业调整申请表》（附表 1）</w:t>
      </w:r>
      <w:r>
        <w:rPr>
          <w:rFonts w:hint="eastAsia"/>
          <w:sz w:val="28"/>
          <w:szCs w:val="28"/>
          <w:lang w:val="en-US" w:eastAsia="zh-CN"/>
        </w:rPr>
        <w:t>，</w:t>
      </w:r>
      <w:r>
        <w:rPr>
          <w:rFonts w:hint="default"/>
          <w:sz w:val="28"/>
          <w:szCs w:val="28"/>
          <w:lang w:val="en-US" w:eastAsia="zh-CN"/>
        </w:rPr>
        <w:t>提交到辅导员处进行资格审查，审核后由院党总支书记、院长签批后上报教务处。</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2、转入：转入学生向本院提出申请，本院进行资格审查；通知申请转入学生审查结果；组织资格审查合格学生进行笔试、综合面试；将转入学生录取结果上报教务处。</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b/>
          <w:bCs/>
          <w:sz w:val="28"/>
          <w:szCs w:val="28"/>
          <w:lang w:val="en-US" w:eastAsia="zh-CN"/>
        </w:rPr>
      </w:pPr>
      <w:r>
        <w:rPr>
          <w:rFonts w:hint="default"/>
          <w:b/>
          <w:bCs/>
          <w:sz w:val="28"/>
          <w:szCs w:val="28"/>
          <w:lang w:val="en-US" w:eastAsia="zh-CN"/>
        </w:rPr>
        <w:t>三、接收转专业的考核办法</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面试与笔试相结合，面试及笔试成绩各占50%，具体考核内容如下：</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专业</w:t>
      </w:r>
      <w:r>
        <w:rPr>
          <w:rFonts w:hint="default"/>
          <w:sz w:val="28"/>
          <w:szCs w:val="28"/>
          <w:lang w:val="en-US" w:eastAsia="zh-CN"/>
        </w:rPr>
        <w:tab/>
      </w:r>
      <w:r>
        <w:rPr>
          <w:rFonts w:hint="default"/>
          <w:sz w:val="28"/>
          <w:szCs w:val="28"/>
          <w:lang w:val="en-US" w:eastAsia="zh-CN"/>
        </w:rPr>
        <w:t>笔试</w:t>
      </w:r>
      <w:r>
        <w:rPr>
          <w:rFonts w:hint="default"/>
          <w:sz w:val="28"/>
          <w:szCs w:val="28"/>
          <w:lang w:val="en-US" w:eastAsia="zh-CN"/>
        </w:rPr>
        <w:tab/>
      </w:r>
      <w:r>
        <w:rPr>
          <w:rFonts w:hint="default"/>
          <w:sz w:val="28"/>
          <w:szCs w:val="28"/>
          <w:lang w:val="en-US" w:eastAsia="zh-CN"/>
        </w:rPr>
        <w:t>面试</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服装与服饰设计</w:t>
      </w:r>
      <w:r>
        <w:rPr>
          <w:rFonts w:hint="default"/>
          <w:sz w:val="28"/>
          <w:szCs w:val="28"/>
          <w:lang w:val="en-US" w:eastAsia="zh-CN"/>
        </w:rPr>
        <w:tab/>
      </w:r>
      <w:r>
        <w:rPr>
          <w:rFonts w:hint="default"/>
          <w:sz w:val="28"/>
          <w:szCs w:val="28"/>
          <w:lang w:val="en-US" w:eastAsia="zh-CN"/>
        </w:rPr>
        <w:t>服装创意草图表现</w:t>
      </w:r>
      <w:r>
        <w:rPr>
          <w:rFonts w:hint="default"/>
          <w:sz w:val="28"/>
          <w:szCs w:val="28"/>
          <w:lang w:val="en-US" w:eastAsia="zh-CN"/>
        </w:rPr>
        <w:tab/>
      </w:r>
      <w:r>
        <w:rPr>
          <w:rFonts w:hint="default"/>
          <w:sz w:val="28"/>
          <w:szCs w:val="28"/>
          <w:lang w:val="en-US" w:eastAsia="zh-CN"/>
        </w:rPr>
        <w:t>突出对学生思想品质、学习态度、专业兴趣与特长、心理素质和综合素养的考查。</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视觉传达设计</w:t>
      </w:r>
      <w:r>
        <w:rPr>
          <w:rFonts w:hint="default"/>
          <w:sz w:val="28"/>
          <w:szCs w:val="28"/>
          <w:lang w:val="en-US" w:eastAsia="zh-CN"/>
        </w:rPr>
        <w:tab/>
      </w:r>
      <w:r>
        <w:rPr>
          <w:rFonts w:hint="default"/>
          <w:sz w:val="28"/>
          <w:szCs w:val="28"/>
          <w:lang w:val="en-US" w:eastAsia="zh-CN"/>
        </w:rPr>
        <w:t>创意草图表现</w:t>
      </w:r>
      <w:r>
        <w:rPr>
          <w:rFonts w:hint="default"/>
          <w:sz w:val="28"/>
          <w:szCs w:val="28"/>
          <w:lang w:val="en-US" w:eastAsia="zh-CN"/>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美术学</w:t>
      </w:r>
      <w:r>
        <w:rPr>
          <w:rFonts w:hint="default"/>
          <w:sz w:val="28"/>
          <w:szCs w:val="28"/>
          <w:lang w:val="en-US" w:eastAsia="zh-CN"/>
        </w:rPr>
        <w:tab/>
      </w:r>
      <w:r>
        <w:rPr>
          <w:rFonts w:hint="eastAsia"/>
          <w:sz w:val="28"/>
          <w:szCs w:val="28"/>
          <w:lang w:val="en-US" w:eastAsia="zh-CN"/>
        </w:rPr>
        <w:t xml:space="preserve">      </w:t>
      </w:r>
      <w:r>
        <w:rPr>
          <w:rFonts w:hint="default"/>
          <w:sz w:val="28"/>
          <w:szCs w:val="28"/>
          <w:lang w:val="en-US" w:eastAsia="zh-CN"/>
        </w:rPr>
        <w:t>素描（石膏）</w:t>
      </w:r>
      <w:r>
        <w:rPr>
          <w:rFonts w:hint="default"/>
          <w:sz w:val="28"/>
          <w:szCs w:val="28"/>
          <w:lang w:val="en-US" w:eastAsia="zh-CN"/>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产品设计</w:t>
      </w:r>
      <w:r>
        <w:rPr>
          <w:rFonts w:hint="default"/>
          <w:sz w:val="28"/>
          <w:szCs w:val="28"/>
          <w:lang w:val="en-US" w:eastAsia="zh-CN"/>
        </w:rPr>
        <w:tab/>
      </w:r>
      <w:r>
        <w:rPr>
          <w:rFonts w:hint="eastAsia"/>
          <w:sz w:val="28"/>
          <w:szCs w:val="28"/>
          <w:lang w:val="en-US" w:eastAsia="zh-CN"/>
        </w:rPr>
        <w:t xml:space="preserve">   </w:t>
      </w:r>
      <w:r>
        <w:rPr>
          <w:rFonts w:hint="default"/>
          <w:sz w:val="28"/>
          <w:szCs w:val="28"/>
          <w:lang w:val="en-US" w:eastAsia="zh-CN"/>
        </w:rPr>
        <w:t>创意草图表现</w:t>
      </w:r>
      <w:r>
        <w:rPr>
          <w:rFonts w:hint="default"/>
          <w:sz w:val="28"/>
          <w:szCs w:val="28"/>
          <w:lang w:val="en-US" w:eastAsia="zh-CN"/>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b/>
          <w:bCs/>
          <w:sz w:val="28"/>
          <w:szCs w:val="28"/>
          <w:lang w:val="en-US" w:eastAsia="zh-CN"/>
        </w:rPr>
      </w:pPr>
      <w:r>
        <w:rPr>
          <w:rFonts w:hint="default"/>
          <w:b/>
          <w:bCs/>
          <w:sz w:val="28"/>
          <w:szCs w:val="28"/>
          <w:lang w:val="en-US" w:eastAsia="zh-CN"/>
        </w:rPr>
        <w:t>四、工作流程</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1、转专业申请时间：202</w:t>
      </w:r>
      <w:r>
        <w:rPr>
          <w:rFonts w:hint="eastAsia"/>
          <w:sz w:val="28"/>
          <w:szCs w:val="28"/>
          <w:lang w:val="en-US" w:eastAsia="zh-CN"/>
        </w:rPr>
        <w:t>3</w:t>
      </w:r>
      <w:r>
        <w:rPr>
          <w:rFonts w:hint="default"/>
          <w:sz w:val="28"/>
          <w:szCs w:val="28"/>
          <w:lang w:val="en-US" w:eastAsia="zh-CN"/>
        </w:rPr>
        <w:t>年</w:t>
      </w:r>
      <w:r>
        <w:rPr>
          <w:rFonts w:hint="eastAsia"/>
          <w:sz w:val="28"/>
          <w:szCs w:val="28"/>
          <w:lang w:val="en-US" w:eastAsia="zh-CN"/>
        </w:rPr>
        <w:t>12</w:t>
      </w:r>
      <w:r>
        <w:rPr>
          <w:rFonts w:hint="default"/>
          <w:sz w:val="28"/>
          <w:szCs w:val="28"/>
          <w:lang w:val="en-US" w:eastAsia="zh-CN"/>
        </w:rPr>
        <w:t>月</w:t>
      </w:r>
      <w:r>
        <w:rPr>
          <w:rFonts w:hint="eastAsia"/>
          <w:sz w:val="28"/>
          <w:szCs w:val="28"/>
          <w:lang w:val="en-US" w:eastAsia="zh-CN"/>
        </w:rPr>
        <w:t>25</w:t>
      </w:r>
      <w:r>
        <w:rPr>
          <w:rFonts w:hint="default"/>
          <w:sz w:val="28"/>
          <w:szCs w:val="28"/>
          <w:lang w:val="en-US" w:eastAsia="zh-CN"/>
        </w:rPr>
        <w:t>日～202</w:t>
      </w:r>
      <w:r>
        <w:rPr>
          <w:rFonts w:hint="eastAsia"/>
          <w:sz w:val="28"/>
          <w:szCs w:val="28"/>
          <w:lang w:val="en-US" w:eastAsia="zh-CN"/>
        </w:rPr>
        <w:t>4</w:t>
      </w:r>
      <w:r>
        <w:rPr>
          <w:rFonts w:hint="default"/>
          <w:sz w:val="28"/>
          <w:szCs w:val="28"/>
          <w:lang w:val="en-US" w:eastAsia="zh-CN"/>
        </w:rPr>
        <w:t>年</w:t>
      </w:r>
      <w:r>
        <w:rPr>
          <w:rFonts w:hint="eastAsia"/>
          <w:sz w:val="28"/>
          <w:szCs w:val="28"/>
          <w:lang w:val="en-US" w:eastAsia="zh-CN"/>
        </w:rPr>
        <w:t>1</w:t>
      </w:r>
      <w:r>
        <w:rPr>
          <w:rFonts w:hint="default"/>
          <w:sz w:val="28"/>
          <w:szCs w:val="28"/>
          <w:lang w:val="en-US" w:eastAsia="zh-CN"/>
        </w:rPr>
        <w:t>月5日。</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2、专业调整申请表提交地点：乐学楼307（美术与设计学院教务办公室） （9：00～17：00）。</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3、院部考核：202</w:t>
      </w:r>
      <w:r>
        <w:rPr>
          <w:rFonts w:hint="eastAsia"/>
          <w:sz w:val="28"/>
          <w:szCs w:val="28"/>
          <w:lang w:val="en-US" w:eastAsia="zh-CN"/>
        </w:rPr>
        <w:t>3</w:t>
      </w:r>
      <w:r>
        <w:rPr>
          <w:rFonts w:hint="default"/>
          <w:sz w:val="28"/>
          <w:szCs w:val="28"/>
          <w:lang w:val="en-US" w:eastAsia="zh-CN"/>
        </w:rPr>
        <w:t>-202</w:t>
      </w:r>
      <w:r>
        <w:rPr>
          <w:rFonts w:hint="eastAsia"/>
          <w:sz w:val="28"/>
          <w:szCs w:val="28"/>
          <w:lang w:val="en-US" w:eastAsia="zh-CN"/>
        </w:rPr>
        <w:t>4</w:t>
      </w:r>
      <w:r>
        <w:rPr>
          <w:rFonts w:hint="default"/>
          <w:sz w:val="28"/>
          <w:szCs w:val="28"/>
          <w:lang w:val="en-US" w:eastAsia="zh-CN"/>
        </w:rPr>
        <w:t>学年第二学期第</w:t>
      </w:r>
      <w:r>
        <w:rPr>
          <w:rFonts w:hint="eastAsia"/>
          <w:sz w:val="28"/>
          <w:szCs w:val="28"/>
          <w:lang w:val="en-US" w:eastAsia="zh-CN"/>
        </w:rPr>
        <w:t>一</w:t>
      </w:r>
      <w:r>
        <w:rPr>
          <w:rFonts w:hint="default"/>
          <w:sz w:val="28"/>
          <w:szCs w:val="28"/>
          <w:lang w:val="en-US" w:eastAsia="zh-CN"/>
        </w:rPr>
        <w:t>周，具体考核时间、地点请听另行安排通知。</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4、结果上报：</w:t>
      </w:r>
      <w:r>
        <w:rPr>
          <w:rFonts w:hint="eastAsia"/>
          <w:sz w:val="28"/>
          <w:szCs w:val="28"/>
          <w:lang w:val="en-US" w:eastAsia="zh-CN"/>
        </w:rPr>
        <w:t>2024年2月29日前</w:t>
      </w:r>
      <w:r>
        <w:rPr>
          <w:rFonts w:hint="default"/>
          <w:sz w:val="28"/>
          <w:szCs w:val="28"/>
          <w:lang w:val="en-US" w:eastAsia="zh-CN"/>
        </w:rPr>
        <w:t>院部将拟转</w:t>
      </w:r>
      <w:r>
        <w:rPr>
          <w:rFonts w:hint="eastAsia"/>
          <w:sz w:val="28"/>
          <w:szCs w:val="28"/>
          <w:lang w:val="en-US" w:eastAsia="zh-CN"/>
        </w:rPr>
        <w:t>入</w:t>
      </w:r>
      <w:r>
        <w:rPr>
          <w:rFonts w:hint="default"/>
          <w:sz w:val="28"/>
          <w:szCs w:val="28"/>
          <w:lang w:val="en-US" w:eastAsia="zh-CN"/>
        </w:rPr>
        <w:t>学生名单及相关材料上报学校教务处。</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eastAsia"/>
          <w:sz w:val="28"/>
          <w:szCs w:val="28"/>
          <w:lang w:val="en-US" w:eastAsia="zh-CN"/>
        </w:rPr>
        <w:t>5</w:t>
      </w:r>
      <w:r>
        <w:rPr>
          <w:rFonts w:hint="default"/>
          <w:sz w:val="28"/>
          <w:szCs w:val="28"/>
          <w:lang w:val="en-US" w:eastAsia="zh-CN"/>
        </w:rPr>
        <w:t>、学校审批：学校对院部提交的转专业学生名单及相关材料进行复核审批，将复审合格的学生材料汇总后上报学校的相关会议，会议通过后再发文。</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b/>
          <w:bCs/>
          <w:sz w:val="28"/>
          <w:szCs w:val="28"/>
          <w:lang w:val="en-US" w:eastAsia="zh-CN"/>
        </w:rPr>
      </w:pPr>
      <w:r>
        <w:rPr>
          <w:rFonts w:hint="default"/>
          <w:b/>
          <w:bCs/>
          <w:sz w:val="28"/>
          <w:szCs w:val="28"/>
          <w:lang w:val="en-US" w:eastAsia="zh-CN"/>
        </w:rPr>
        <w:t>五、组织机构</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院部成立转专业工作领导小组，负责转专业全过程的组织管理与监控。</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组长：李伟、昌晓英</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副组长：易中华、岳蓉</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成员：廖珍、周利群、沈名杰、李俊、黄雯莉、刘星彤</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b/>
          <w:bCs/>
          <w:sz w:val="28"/>
          <w:szCs w:val="28"/>
          <w:lang w:val="en-US" w:eastAsia="zh-CN"/>
        </w:rPr>
      </w:pPr>
      <w:r>
        <w:rPr>
          <w:rFonts w:hint="default"/>
          <w:b/>
          <w:bCs/>
          <w:sz w:val="28"/>
          <w:szCs w:val="28"/>
          <w:lang w:val="en-US" w:eastAsia="zh-CN"/>
        </w:rPr>
        <w:t>六、其他说明</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美术与设计学院所有开设专业均为艺术（美术）类，不存在跨院转出转入问题，不确定接收计划指标数，各年级各专业允许转入累计控制数原则上不超过本年级本专业招生人数的15%。</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r>
        <w:rPr>
          <w:rFonts w:hint="default"/>
          <w:sz w:val="28"/>
          <w:szCs w:val="28"/>
          <w:lang w:val="en-US" w:eastAsia="zh-CN"/>
        </w:rPr>
        <w:t>如有不清楚事宜，请打（0731）82825079到美术与设计学院教务办公室咨询。美术与设计学院接受投诉的联系电话0731-82825090。</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right"/>
        <w:textAlignment w:val="auto"/>
        <w:rPr>
          <w:rFonts w:hint="default"/>
          <w:sz w:val="28"/>
          <w:szCs w:val="28"/>
          <w:lang w:val="en-US" w:eastAsia="zh-CN"/>
        </w:rPr>
      </w:pPr>
      <w:r>
        <w:rPr>
          <w:rFonts w:hint="default"/>
          <w:sz w:val="28"/>
          <w:szCs w:val="28"/>
          <w:lang w:val="en-US" w:eastAsia="zh-CN"/>
        </w:rPr>
        <w:t>美术与设计学院</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560" w:firstLineChars="200"/>
        <w:jc w:val="right"/>
        <w:textAlignment w:val="auto"/>
        <w:rPr>
          <w:rFonts w:hint="default"/>
          <w:sz w:val="28"/>
          <w:szCs w:val="28"/>
          <w:lang w:val="en-US" w:eastAsia="zh-CN"/>
        </w:rPr>
        <w:sectPr>
          <w:headerReference r:id="rId3" w:type="default"/>
          <w:footerReference r:id="rId4" w:type="default"/>
          <w:pgSz w:w="11906" w:h="16839"/>
          <w:pgMar w:top="400" w:right="1558" w:bottom="1156" w:left="1650" w:header="0" w:footer="994" w:gutter="0"/>
          <w:cols w:space="720" w:num="1"/>
        </w:sectPr>
      </w:pPr>
      <w:r>
        <w:rPr>
          <w:rFonts w:hint="default"/>
          <w:sz w:val="28"/>
          <w:szCs w:val="28"/>
          <w:lang w:val="en-US" w:eastAsia="zh-CN"/>
        </w:rPr>
        <w:t>2023年</w:t>
      </w:r>
      <w:r>
        <w:rPr>
          <w:rFonts w:hint="eastAsia"/>
          <w:sz w:val="28"/>
          <w:szCs w:val="28"/>
          <w:lang w:val="en-US" w:eastAsia="zh-CN"/>
        </w:rPr>
        <w:t>12</w:t>
      </w:r>
      <w:r>
        <w:rPr>
          <w:rFonts w:hint="default"/>
          <w:sz w:val="28"/>
          <w:szCs w:val="28"/>
          <w:lang w:val="en-US" w:eastAsia="zh-CN"/>
        </w:rPr>
        <w:t>月</w:t>
      </w:r>
      <w:r>
        <w:rPr>
          <w:rFonts w:hint="eastAsia"/>
          <w:sz w:val="28"/>
          <w:szCs w:val="28"/>
          <w:lang w:val="en-US" w:eastAsia="zh-CN"/>
        </w:rPr>
        <w:t>20</w:t>
      </w:r>
      <w:r>
        <w:rPr>
          <w:rFonts w:hint="default"/>
          <w:sz w:val="28"/>
          <w:szCs w:val="28"/>
          <w:lang w:val="en-US" w:eastAsia="zh-CN"/>
        </w:rPr>
        <w:t>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附表</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p>
    <w:p>
      <w:pPr>
        <w:spacing w:line="600" w:lineRule="exact"/>
        <w:jc w:val="center"/>
        <w:rPr>
          <w:rFonts w:hint="eastAsia" w:ascii="华文中宋" w:hAnsi="华文中宋" w:eastAsia="华文中宋" w:cs="华文中宋"/>
          <w:b/>
          <w:color w:val="auto"/>
          <w:sz w:val="44"/>
          <w:szCs w:val="44"/>
        </w:rPr>
      </w:pPr>
      <w:r>
        <w:rPr>
          <w:rFonts w:hint="eastAsia" w:ascii="华文中宋" w:hAnsi="华文中宋" w:eastAsia="华文中宋" w:cs="华文中宋"/>
          <w:b/>
          <w:color w:val="auto"/>
          <w:sz w:val="44"/>
          <w:szCs w:val="44"/>
        </w:rPr>
        <w:t>湖南女子学院学生专业调整申请表</w:t>
      </w:r>
    </w:p>
    <w:p>
      <w:pPr>
        <w:jc w:val="center"/>
        <w:rPr>
          <w:rFonts w:ascii="Calibri" w:hAnsi="Calibri" w:eastAsia="华文中宋"/>
          <w:color w:val="auto"/>
          <w:sz w:val="10"/>
          <w:szCs w:val="10"/>
        </w:rPr>
      </w:pPr>
    </w:p>
    <w:p>
      <w:pPr>
        <w:spacing w:after="156" w:afterLines="50"/>
        <w:ind w:right="-178" w:rightChars="-85"/>
        <w:rPr>
          <w:rFonts w:ascii="Calibri" w:hAnsi="Calibri"/>
          <w:color w:val="auto"/>
        </w:rPr>
      </w:pPr>
      <w:r>
        <w:rPr>
          <w:rFonts w:hint="eastAsia" w:ascii="Calibri" w:hAnsi="Calibri"/>
          <w:color w:val="auto"/>
        </w:rPr>
        <w:t>学号：</w:t>
      </w:r>
      <w:r>
        <w:rPr>
          <w:rFonts w:hint="eastAsia" w:ascii="Calibri" w:hAnsi="Calibri"/>
          <w:color w:val="auto"/>
          <w:u w:val="single"/>
        </w:rPr>
        <w:t xml:space="preserve">           </w:t>
      </w:r>
      <w:r>
        <w:rPr>
          <w:rFonts w:hint="eastAsia" w:ascii="Calibri" w:hAnsi="Calibri"/>
          <w:color w:val="auto"/>
        </w:rPr>
        <w:t xml:space="preserve"> 姓名：</w:t>
      </w:r>
      <w:r>
        <w:rPr>
          <w:rFonts w:hint="eastAsia" w:ascii="Calibri" w:hAnsi="Calibri"/>
          <w:color w:val="auto"/>
          <w:u w:val="single"/>
        </w:rPr>
        <w:t xml:space="preserve">          </w:t>
      </w:r>
      <w:r>
        <w:rPr>
          <w:rFonts w:hint="eastAsia" w:ascii="Calibri" w:hAnsi="Calibri"/>
          <w:color w:val="auto"/>
        </w:rPr>
        <w:t xml:space="preserve"> </w:t>
      </w:r>
      <w:r>
        <w:rPr>
          <w:rFonts w:hint="eastAsia" w:ascii="Calibri" w:hAnsi="Calibri"/>
          <w:color w:val="auto"/>
          <w:u w:val="single"/>
        </w:rPr>
        <w:t xml:space="preserve">         </w:t>
      </w:r>
      <w:r>
        <w:rPr>
          <w:rFonts w:hint="eastAsia" w:ascii="Calibri" w:hAnsi="Calibri"/>
          <w:color w:val="auto"/>
        </w:rPr>
        <w:t>学院</w:t>
      </w:r>
      <w:r>
        <w:rPr>
          <w:rFonts w:hint="eastAsia" w:ascii="Calibri" w:hAnsi="Calibri"/>
          <w:color w:val="auto"/>
          <w:u w:val="single"/>
        </w:rPr>
        <w:t xml:space="preserve">            </w:t>
      </w:r>
      <w:r>
        <w:rPr>
          <w:rFonts w:hint="eastAsia" w:ascii="Calibri" w:hAnsi="Calibri"/>
          <w:color w:val="auto"/>
        </w:rPr>
        <w:t>专业</w:t>
      </w:r>
      <w:r>
        <w:rPr>
          <w:rFonts w:hint="eastAsia" w:ascii="Calibri" w:hAnsi="Calibri"/>
          <w:color w:val="auto"/>
          <w:u w:val="single"/>
        </w:rPr>
        <w:t xml:space="preserve">     </w:t>
      </w:r>
      <w:r>
        <w:rPr>
          <w:rFonts w:hint="eastAsia" w:ascii="Calibri" w:hAnsi="Calibri"/>
          <w:color w:val="auto"/>
        </w:rPr>
        <w:t>年级</w:t>
      </w:r>
      <w:r>
        <w:rPr>
          <w:rFonts w:hint="eastAsia" w:ascii="Calibri" w:hAnsi="Calibri"/>
          <w:color w:val="auto"/>
          <w:u w:val="single"/>
        </w:rPr>
        <w:t xml:space="preserve">         </w:t>
      </w:r>
      <w:r>
        <w:rPr>
          <w:rFonts w:hint="eastAsia" w:ascii="Calibri" w:hAnsi="Calibri"/>
          <w:color w:val="auto"/>
        </w:rPr>
        <w:t xml:space="preserve">班          </w:t>
      </w:r>
    </w:p>
    <w:tbl>
      <w:tblPr>
        <w:tblStyle w:val="7"/>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970"/>
        <w:gridCol w:w="2093"/>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53" w:type="dxa"/>
            <w:noWrap w:val="0"/>
            <w:vAlign w:val="center"/>
          </w:tcPr>
          <w:p>
            <w:pPr>
              <w:jc w:val="center"/>
              <w:rPr>
                <w:rFonts w:hint="eastAsia" w:cs="Times New Roman"/>
                <w:color w:val="auto"/>
              </w:rPr>
            </w:pPr>
            <w:r>
              <w:rPr>
                <w:rFonts w:hint="eastAsia" w:cs="Times New Roman"/>
                <w:color w:val="auto"/>
                <w:lang w:val="en-US" w:eastAsia="zh-CN"/>
              </w:rPr>
              <w:t>何时进入</w:t>
            </w:r>
          </w:p>
          <w:p>
            <w:pPr>
              <w:jc w:val="center"/>
              <w:rPr>
                <w:rFonts w:hint="eastAsia" w:eastAsia="宋体" w:cs="Times New Roman"/>
                <w:color w:val="auto"/>
                <w:lang w:eastAsia="zh-CN"/>
              </w:rPr>
            </w:pPr>
            <w:r>
              <w:rPr>
                <w:rFonts w:hint="eastAsia" w:cs="Times New Roman"/>
                <w:color w:val="auto"/>
              </w:rPr>
              <w:t>本专业学习</w:t>
            </w:r>
          </w:p>
        </w:tc>
        <w:tc>
          <w:tcPr>
            <w:tcW w:w="2970" w:type="dxa"/>
            <w:noWrap w:val="0"/>
            <w:vAlign w:val="center"/>
          </w:tcPr>
          <w:p>
            <w:pPr>
              <w:ind w:right="840"/>
              <w:jc w:val="center"/>
              <w:rPr>
                <w:rFonts w:hint="default" w:eastAsia="宋体" w:cs="Times New Roman"/>
                <w:color w:val="auto"/>
                <w:lang w:val="en-US" w:eastAsia="zh-CN"/>
              </w:rPr>
            </w:pPr>
            <w:r>
              <w:rPr>
                <w:rFonts w:hint="eastAsia" w:cs="Times New Roman"/>
                <w:color w:val="auto"/>
                <w:lang w:val="en-US" w:eastAsia="zh-CN"/>
              </w:rPr>
              <w:t xml:space="preserve">    年</w:t>
            </w:r>
            <w:r>
              <w:rPr>
                <w:rFonts w:hint="eastAsia" w:ascii="Times New Roman" w:hAnsi="Times New Roman" w:eastAsia="宋体" w:cs="Times New Roman"/>
                <w:color w:val="auto"/>
                <w:lang w:val="en-US" w:eastAsia="zh-CN"/>
              </w:rPr>
              <w:t xml:space="preserve">    月    日</w:t>
            </w:r>
          </w:p>
        </w:tc>
        <w:tc>
          <w:tcPr>
            <w:tcW w:w="2093" w:type="dxa"/>
            <w:noWrap w:val="0"/>
            <w:vAlign w:val="center"/>
          </w:tcPr>
          <w:p>
            <w:pPr>
              <w:jc w:val="center"/>
              <w:rPr>
                <w:rFonts w:cs="Times New Roman"/>
                <w:color w:val="auto"/>
              </w:rPr>
            </w:pPr>
            <w:r>
              <w:rPr>
                <w:rFonts w:hint="eastAsia" w:cs="Times New Roman"/>
                <w:color w:val="auto"/>
                <w:lang w:val="en-US" w:eastAsia="zh-CN"/>
              </w:rPr>
              <w:t>联系方式</w:t>
            </w:r>
          </w:p>
        </w:tc>
        <w:tc>
          <w:tcPr>
            <w:tcW w:w="2719" w:type="dxa"/>
            <w:noWrap w:val="0"/>
            <w:vAlign w:val="center"/>
          </w:tcPr>
          <w:p>
            <w:pPr>
              <w:spacing w:line="300" w:lineRule="exact"/>
              <w:ind w:firstLine="420" w:firstLineChars="200"/>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53" w:type="dxa"/>
            <w:noWrap w:val="0"/>
            <w:vAlign w:val="center"/>
          </w:tcPr>
          <w:p>
            <w:pPr>
              <w:jc w:val="center"/>
              <w:rPr>
                <w:rFonts w:hint="eastAsia" w:cs="Times New Roman"/>
                <w:color w:val="auto"/>
              </w:rPr>
            </w:pPr>
            <w:r>
              <w:rPr>
                <w:rFonts w:hint="eastAsia" w:cs="Times New Roman"/>
                <w:color w:val="auto"/>
              </w:rPr>
              <w:t>申请转入</w:t>
            </w:r>
          </w:p>
          <w:p>
            <w:pPr>
              <w:jc w:val="center"/>
              <w:rPr>
                <w:rFonts w:hint="eastAsia" w:eastAsia="宋体" w:cs="Times New Roman"/>
                <w:color w:val="auto"/>
                <w:kern w:val="2"/>
                <w:sz w:val="21"/>
                <w:szCs w:val="22"/>
                <w:lang w:val="en-US" w:eastAsia="zh-CN" w:bidi="ar-SA"/>
              </w:rPr>
            </w:pPr>
            <w:r>
              <w:rPr>
                <w:rFonts w:hint="eastAsia" w:cs="Times New Roman"/>
                <w:color w:val="auto"/>
                <w:lang w:val="en-US" w:eastAsia="zh-CN"/>
              </w:rPr>
              <w:t>年级</w:t>
            </w:r>
          </w:p>
        </w:tc>
        <w:tc>
          <w:tcPr>
            <w:tcW w:w="2970" w:type="dxa"/>
            <w:noWrap w:val="0"/>
            <w:vAlign w:val="center"/>
          </w:tcPr>
          <w:p>
            <w:pPr>
              <w:ind w:right="840" w:rightChars="0"/>
              <w:jc w:val="center"/>
              <w:rPr>
                <w:rFonts w:cs="Times New Roman"/>
                <w:color w:val="auto"/>
                <w:kern w:val="2"/>
                <w:sz w:val="21"/>
                <w:szCs w:val="22"/>
                <w:lang w:val="en-US" w:eastAsia="zh-CN" w:bidi="ar-SA"/>
              </w:rPr>
            </w:pPr>
          </w:p>
        </w:tc>
        <w:tc>
          <w:tcPr>
            <w:tcW w:w="2093" w:type="dxa"/>
            <w:noWrap w:val="0"/>
            <w:vAlign w:val="center"/>
          </w:tcPr>
          <w:p>
            <w:pPr>
              <w:jc w:val="center"/>
              <w:rPr>
                <w:rFonts w:hint="eastAsia" w:cs="Times New Roman"/>
                <w:color w:val="auto"/>
                <w:kern w:val="2"/>
                <w:sz w:val="21"/>
                <w:szCs w:val="22"/>
                <w:lang w:val="en-US" w:eastAsia="zh-CN" w:bidi="ar-SA"/>
              </w:rPr>
            </w:pPr>
            <w:r>
              <w:rPr>
                <w:rFonts w:hint="eastAsia" w:cs="Times New Roman"/>
                <w:color w:val="auto"/>
              </w:rPr>
              <w:t>申请转入</w:t>
            </w:r>
            <w:r>
              <w:rPr>
                <w:rFonts w:hint="eastAsia" w:cs="Times New Roman"/>
                <w:color w:val="auto"/>
                <w:lang w:val="en-US" w:eastAsia="zh-CN"/>
              </w:rPr>
              <w:t>专业</w:t>
            </w:r>
          </w:p>
        </w:tc>
        <w:tc>
          <w:tcPr>
            <w:tcW w:w="2719" w:type="dxa"/>
            <w:noWrap w:val="0"/>
            <w:vAlign w:val="center"/>
          </w:tcPr>
          <w:p>
            <w:pPr>
              <w:spacing w:line="300" w:lineRule="exact"/>
              <w:ind w:firstLine="420" w:firstLineChars="200"/>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1453" w:type="dxa"/>
            <w:noWrap w:val="0"/>
            <w:vAlign w:val="center"/>
          </w:tcPr>
          <w:p>
            <w:pPr>
              <w:jc w:val="center"/>
              <w:rPr>
                <w:rFonts w:cs="Times New Roman"/>
                <w:color w:val="auto"/>
              </w:rPr>
            </w:pPr>
            <w:r>
              <w:rPr>
                <w:rFonts w:hint="eastAsia" w:cs="Times New Roman"/>
                <w:color w:val="auto"/>
              </w:rPr>
              <w:t>申请专业调整理由</w:t>
            </w:r>
          </w:p>
        </w:tc>
        <w:tc>
          <w:tcPr>
            <w:tcW w:w="7782" w:type="dxa"/>
            <w:gridSpan w:val="3"/>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color w:val="auto"/>
                <w:lang w:val="en-US" w:eastAsia="zh-CN"/>
              </w:rPr>
            </w:pPr>
            <w:r>
              <w:rPr>
                <w:rFonts w:hint="eastAsia"/>
                <w:color w:val="auto"/>
                <w:lang w:val="en-US" w:eastAsia="zh-CN"/>
              </w:rPr>
              <w:t>“第五条　具备以下条件之一者，可以提出转专业的申请：</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color w:val="auto"/>
                <w:lang w:val="en-US" w:eastAsia="zh-CN"/>
              </w:rPr>
            </w:pPr>
            <w:r>
              <w:rPr>
                <w:rFonts w:hint="eastAsia"/>
                <w:color w:val="auto"/>
                <w:lang w:val="en-US" w:eastAsia="zh-CN"/>
              </w:rPr>
              <w:t>（一）通识教育必修课无挂科、补考、重修记录，且对其他专业确有兴趣和专长者；</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color w:val="auto"/>
                <w:lang w:val="en-US" w:eastAsia="zh-CN"/>
              </w:rPr>
            </w:pPr>
            <w:r>
              <w:rPr>
                <w:rFonts w:hint="eastAsia"/>
                <w:color w:val="auto"/>
                <w:lang w:val="en-US" w:eastAsia="zh-CN"/>
              </w:rPr>
              <w:t>（二）因身体疾病或心理问题（不含隐瞒既往病史入学者）等特殊原因，不能在原专业学习，但在上级和学校政策允许的范围内，尚能在本校其他专业学习者；</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color w:val="auto"/>
                <w:lang w:val="en-US" w:eastAsia="zh-CN"/>
              </w:rPr>
            </w:pPr>
            <w:r>
              <w:rPr>
                <w:rFonts w:hint="eastAsia"/>
                <w:color w:val="auto"/>
                <w:lang w:val="en-US" w:eastAsia="zh-CN"/>
              </w:rPr>
              <w:t>（三）休学创业后复学，其创业经历与转入专业相关者；</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color w:val="auto"/>
                <w:lang w:val="en-US" w:eastAsia="zh-CN"/>
              </w:rPr>
            </w:pPr>
            <w:r>
              <w:rPr>
                <w:rFonts w:hint="eastAsia"/>
                <w:color w:val="auto"/>
                <w:lang w:val="en-US" w:eastAsia="zh-CN"/>
              </w:rPr>
              <w:t>（四）学生退役后复学，因自身情况需要转专业者；</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color w:val="auto"/>
                <w:lang w:val="en-US" w:eastAsia="zh-CN"/>
              </w:rPr>
            </w:pPr>
            <w:r>
              <w:rPr>
                <w:rFonts w:hint="eastAsia"/>
                <w:color w:val="auto"/>
                <w:lang w:val="en-US" w:eastAsia="zh-CN"/>
              </w:rPr>
              <w:t>（五）休学、保留入学资格后复学，学校已无学生原所学专业或无原录取专业者；</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color w:val="auto"/>
                <w:lang w:val="en-US" w:eastAsia="zh-CN"/>
              </w:rPr>
            </w:pPr>
            <w:r>
              <w:rPr>
                <w:rFonts w:hint="eastAsia"/>
                <w:color w:val="auto"/>
                <w:lang w:val="en-US" w:eastAsia="zh-CN"/>
              </w:rPr>
              <w:t>（六）学校根据需要调整专业时，相关专业学生也可提出转专业申请。</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color w:val="auto"/>
                <w:lang w:val="en-US" w:eastAsia="zh-CN"/>
              </w:rPr>
            </w:pPr>
            <w:r>
              <w:rPr>
                <w:rFonts w:hint="eastAsia"/>
                <w:color w:val="auto"/>
                <w:lang w:val="en-US" w:eastAsia="zh-CN"/>
              </w:rPr>
              <w:t>其中，休学创业或退役后复学申请转专业者，学校优先考虑。”</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420" w:firstLineChars="200"/>
              <w:textAlignment w:val="auto"/>
              <w:rPr>
                <w:rFonts w:hint="eastAsia"/>
                <w:color w:val="FF0000"/>
                <w:lang w:val="en-US" w:eastAsia="zh-CN"/>
              </w:rPr>
            </w:pPr>
            <w:r>
              <w:rPr>
                <w:rFonts w:hint="eastAsia"/>
                <w:color w:val="auto"/>
                <w:u w:val="single"/>
                <w:lang w:val="en-US" w:eastAsia="zh-CN"/>
              </w:rPr>
              <w:t>此栏需根据湘女院行字〔2023〕98号文件第五条规定的可以提出转专业的申请的具体情形</w:t>
            </w:r>
            <w:r>
              <w:rPr>
                <w:rFonts w:hint="eastAsia"/>
                <w:b/>
                <w:bCs/>
                <w:color w:val="auto"/>
                <w:u w:val="single"/>
                <w:lang w:val="en-US" w:eastAsia="zh-CN"/>
              </w:rPr>
              <w:t>展开</w:t>
            </w:r>
            <w:r>
              <w:rPr>
                <w:rFonts w:hint="eastAsia"/>
                <w:color w:val="auto"/>
                <w:u w:val="single"/>
                <w:lang w:val="en-US" w:eastAsia="zh-CN"/>
              </w:rPr>
              <w:t>填写。若申请时，暂无期末考试成绩，可以先按无挂科申请。</w:t>
            </w:r>
          </w:p>
          <w:p>
            <w:pPr>
              <w:pStyle w:val="6"/>
              <w:rPr>
                <w:rFonts w:hint="eastAsia" w:cs="Times New Roman"/>
                <w:color w:val="auto"/>
              </w:rPr>
            </w:pPr>
            <w:r>
              <w:rPr>
                <w:rFonts w:hint="eastAsia"/>
                <w:color w:val="FF0000"/>
                <w:lang w:val="en-US" w:eastAsia="zh-CN"/>
              </w:rPr>
              <w:t>填写此表时请删除本栏中上述所有文字。</w:t>
            </w:r>
          </w:p>
          <w:p>
            <w:pPr>
              <w:ind w:right="360"/>
              <w:rPr>
                <w:rFonts w:cs="Times New Roman"/>
                <w:color w:val="auto"/>
              </w:rPr>
            </w:pPr>
            <w:r>
              <w:rPr>
                <w:rFonts w:hint="eastAsia" w:cs="Times New Roman"/>
                <w:color w:val="auto"/>
              </w:rPr>
              <w:t>申请人签字：　　　　</w:t>
            </w:r>
            <w:r>
              <w:rPr>
                <w:rFonts w:hint="eastAsia" w:cs="Times New Roman"/>
                <w:color w:val="auto"/>
                <w:lang w:val="en-US" w:eastAsia="zh-CN"/>
              </w:rPr>
              <w:t xml:space="preserve">  </w:t>
            </w:r>
            <w:r>
              <w:rPr>
                <w:rFonts w:hint="eastAsia" w:cs="Times New Roman"/>
                <w:color w:val="auto"/>
              </w:rPr>
              <w:t>　</w:t>
            </w:r>
            <w:r>
              <w:rPr>
                <w:rFonts w:hint="eastAsia" w:cs="Times New Roman"/>
                <w:color w:val="auto"/>
                <w:lang w:val="en-US" w:eastAsia="zh-CN"/>
              </w:rPr>
              <w:t xml:space="preserve">      </w:t>
            </w:r>
            <w:r>
              <w:rPr>
                <w:rFonts w:hint="eastAsia" w:cs="Times New Roman"/>
                <w:color w:val="auto"/>
              </w:rPr>
              <w:t>家长签字：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1453" w:type="dxa"/>
            <w:noWrap w:val="0"/>
            <w:vAlign w:val="center"/>
          </w:tcPr>
          <w:p>
            <w:pPr>
              <w:jc w:val="center"/>
              <w:rPr>
                <w:rFonts w:cs="Times New Roman"/>
                <w:color w:val="auto"/>
              </w:rPr>
            </w:pPr>
            <w:r>
              <w:rPr>
                <w:rFonts w:hint="eastAsia" w:cs="Times New Roman"/>
                <w:color w:val="auto"/>
              </w:rPr>
              <w:t>辅导员审核</w:t>
            </w:r>
          </w:p>
          <w:p>
            <w:pPr>
              <w:jc w:val="center"/>
              <w:rPr>
                <w:rFonts w:cs="Times New Roman"/>
                <w:color w:val="auto"/>
              </w:rPr>
            </w:pPr>
            <w:r>
              <w:rPr>
                <w:rFonts w:hint="eastAsia" w:cs="Times New Roman"/>
                <w:color w:val="auto"/>
              </w:rPr>
              <w:t>情况（在校表现情况）</w:t>
            </w:r>
          </w:p>
        </w:tc>
        <w:tc>
          <w:tcPr>
            <w:tcW w:w="7782" w:type="dxa"/>
            <w:gridSpan w:val="3"/>
            <w:noWrap w:val="0"/>
            <w:vAlign w:val="center"/>
          </w:tcPr>
          <w:p>
            <w:pPr>
              <w:rPr>
                <w:rFonts w:hint="eastAsia" w:cs="Times New Roman"/>
                <w:color w:val="auto"/>
              </w:rPr>
            </w:pPr>
          </w:p>
          <w:p>
            <w:pPr>
              <w:pStyle w:val="6"/>
              <w:rPr>
                <w:rFonts w:hint="eastAsia" w:cs="Times New Roman"/>
                <w:color w:val="auto"/>
              </w:rPr>
            </w:pPr>
          </w:p>
          <w:p>
            <w:pPr>
              <w:pStyle w:val="6"/>
              <w:rPr>
                <w:rFonts w:hint="eastAsia" w:cs="Times New Roman"/>
                <w:color w:val="auto"/>
              </w:rPr>
            </w:pPr>
          </w:p>
          <w:p>
            <w:pPr>
              <w:pStyle w:val="6"/>
              <w:rPr>
                <w:rFonts w:hint="eastAsia" w:cs="Times New Roman"/>
                <w:color w:val="auto"/>
              </w:rPr>
            </w:pPr>
          </w:p>
          <w:p>
            <w:pPr>
              <w:rPr>
                <w:rFonts w:hint="eastAsia" w:cs="Times New Roman"/>
                <w:color w:val="auto"/>
              </w:rPr>
            </w:pPr>
          </w:p>
          <w:p>
            <w:pPr>
              <w:rPr>
                <w:rFonts w:hint="eastAsia" w:cs="Times New Roman"/>
                <w:color w:val="auto"/>
              </w:rPr>
            </w:pPr>
            <w:r>
              <w:rPr>
                <w:rFonts w:hint="eastAsia" w:cs="Times New Roman"/>
                <w:color w:val="auto"/>
              </w:rPr>
              <w:t xml:space="preserve"> </w:t>
            </w:r>
          </w:p>
          <w:p>
            <w:pPr>
              <w:rPr>
                <w:rFonts w:hint="eastAsia" w:cs="Times New Roman"/>
                <w:color w:val="auto"/>
              </w:rPr>
            </w:pPr>
          </w:p>
          <w:p>
            <w:pPr>
              <w:rPr>
                <w:rFonts w:ascii="宋体" w:hAnsi="宋体" w:cs="Times New Roman"/>
                <w:color w:val="auto"/>
                <w:sz w:val="28"/>
                <w:szCs w:val="28"/>
              </w:rPr>
            </w:pPr>
            <w:r>
              <w:rPr>
                <w:rFonts w:hint="eastAsia" w:cs="Times New Roman"/>
                <w:color w:val="auto"/>
              </w:rPr>
              <w:t xml:space="preserve">签字：　                       </w:t>
            </w:r>
            <w:r>
              <w:rPr>
                <w:rFonts w:hint="eastAsia" w:cs="Times New Roman"/>
                <w:color w:val="auto"/>
                <w:lang w:val="en-US" w:eastAsia="zh-CN"/>
              </w:rPr>
              <w:t xml:space="preserve">       </w:t>
            </w:r>
            <w:r>
              <w:rPr>
                <w:rFonts w:hint="eastAsia" w:cs="Times New Roman"/>
                <w:color w:va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1453" w:type="dxa"/>
            <w:noWrap w:val="0"/>
            <w:vAlign w:val="center"/>
          </w:tcPr>
          <w:p>
            <w:pPr>
              <w:jc w:val="center"/>
              <w:rPr>
                <w:rFonts w:cs="Times New Roman"/>
                <w:color w:val="auto"/>
              </w:rPr>
            </w:pPr>
            <w:r>
              <w:rPr>
                <w:rFonts w:hint="eastAsia" w:cs="Times New Roman"/>
                <w:color w:val="auto"/>
              </w:rPr>
              <w:t>拟转出学院</w:t>
            </w:r>
          </w:p>
          <w:p>
            <w:pPr>
              <w:jc w:val="center"/>
              <w:rPr>
                <w:rFonts w:hint="eastAsia" w:cs="Times New Roman"/>
                <w:color w:val="auto"/>
              </w:rPr>
            </w:pPr>
            <w:r>
              <w:rPr>
                <w:rFonts w:hint="eastAsia" w:cs="Times New Roman"/>
                <w:color w:val="auto"/>
              </w:rPr>
              <w:t>意 见</w:t>
            </w:r>
          </w:p>
        </w:tc>
        <w:tc>
          <w:tcPr>
            <w:tcW w:w="7782" w:type="dxa"/>
            <w:gridSpan w:val="3"/>
            <w:noWrap w:val="0"/>
            <w:vAlign w:val="center"/>
          </w:tcPr>
          <w:p>
            <w:pPr>
              <w:rPr>
                <w:rFonts w:hint="eastAsia" w:cs="Times New Roman"/>
                <w:color w:val="auto"/>
              </w:rPr>
            </w:pPr>
          </w:p>
          <w:p>
            <w:pPr>
              <w:rPr>
                <w:rFonts w:hint="eastAsia" w:cs="Times New Roman"/>
                <w:color w:val="auto"/>
              </w:rPr>
            </w:pPr>
          </w:p>
          <w:p>
            <w:pPr>
              <w:rPr>
                <w:rFonts w:hint="eastAsia" w:cs="Times New Roman"/>
                <w:color w:val="auto"/>
              </w:rPr>
            </w:pPr>
          </w:p>
          <w:p>
            <w:pPr>
              <w:rPr>
                <w:rFonts w:hint="eastAsia" w:cs="Times New Roman"/>
                <w:color w:val="auto"/>
              </w:rPr>
            </w:pPr>
          </w:p>
          <w:p>
            <w:pPr>
              <w:rPr>
                <w:rFonts w:hint="eastAsia" w:cs="Times New Roman"/>
                <w:color w:val="auto"/>
              </w:rPr>
            </w:pPr>
          </w:p>
          <w:p>
            <w:pPr>
              <w:rPr>
                <w:rFonts w:hint="eastAsia" w:cs="Times New Roman"/>
                <w:color w:val="auto"/>
              </w:rPr>
            </w:pPr>
          </w:p>
          <w:p>
            <w:pPr>
              <w:rPr>
                <w:rFonts w:hint="eastAsia" w:cs="Times New Roman"/>
                <w:color w:val="auto"/>
              </w:rPr>
            </w:pPr>
          </w:p>
          <w:p>
            <w:pPr>
              <w:rPr>
                <w:rFonts w:hint="eastAsia" w:cs="Times New Roman"/>
                <w:color w:val="auto"/>
              </w:rPr>
            </w:pPr>
            <w:r>
              <w:rPr>
                <w:rFonts w:hint="eastAsia" w:cs="Times New Roman"/>
                <w:color w:val="auto"/>
              </w:rPr>
              <w:t>签字</w:t>
            </w:r>
            <w:r>
              <w:rPr>
                <w:rFonts w:hint="eastAsia" w:cs="Times New Roman"/>
                <w:color w:val="auto"/>
                <w:lang w:eastAsia="zh-CN"/>
              </w:rPr>
              <w:t>（</w:t>
            </w:r>
            <w:r>
              <w:rPr>
                <w:rFonts w:hint="eastAsia" w:cs="Times New Roman"/>
                <w:color w:val="auto"/>
                <w:lang w:val="en-US" w:eastAsia="zh-CN"/>
              </w:rPr>
              <w:t>盖章）</w:t>
            </w:r>
            <w:r>
              <w:rPr>
                <w:rFonts w:hint="eastAsia" w:cs="Times New Roman"/>
                <w:color w:val="auto"/>
              </w:rPr>
              <w:t>：　                            年    月   日</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Calibri" w:hAnsi="Calibri" w:eastAsia="仿宋_GB2312"/>
          <w:color w:val="auto"/>
          <w:sz w:val="24"/>
          <w:szCs w:val="24"/>
        </w:rPr>
        <w:sectPr>
          <w:footerReference r:id="rId5" w:type="default"/>
          <w:pgSz w:w="11906" w:h="16838"/>
          <w:pgMar w:top="1440" w:right="1633" w:bottom="1440" w:left="1633" w:header="851" w:footer="992" w:gutter="0"/>
          <w:pgNumType w:start="2"/>
          <w:cols w:space="720" w:num="1"/>
          <w:rtlGutter w:val="0"/>
          <w:docGrid w:type="lines" w:linePitch="312" w:charSpace="0"/>
        </w:sectPr>
      </w:pPr>
      <w:r>
        <w:rPr>
          <w:rFonts w:hint="eastAsia" w:ascii="Calibri" w:hAnsi="Calibri" w:eastAsia="仿宋_GB2312"/>
          <w:color w:val="auto"/>
          <w:sz w:val="24"/>
          <w:szCs w:val="24"/>
        </w:rPr>
        <w:t>注：本表</w:t>
      </w:r>
      <w:r>
        <w:rPr>
          <w:rFonts w:hint="eastAsia" w:ascii="Calibri" w:hAnsi="Calibri" w:eastAsia="仿宋_GB2312" w:cs="Times New Roman"/>
          <w:color w:val="auto"/>
          <w:sz w:val="24"/>
          <w:szCs w:val="24"/>
        </w:rPr>
        <w:t>一式</w:t>
      </w:r>
      <w:r>
        <w:rPr>
          <w:rFonts w:hint="eastAsia" w:ascii="Calibri" w:hAnsi="Calibri" w:eastAsia="仿宋_GB2312" w:cs="Times New Roman"/>
          <w:color w:val="auto"/>
          <w:sz w:val="24"/>
          <w:szCs w:val="24"/>
          <w:lang w:val="en-US" w:eastAsia="zh-CN"/>
        </w:rPr>
        <w:t>二</w:t>
      </w:r>
      <w:r>
        <w:rPr>
          <w:rFonts w:hint="eastAsia" w:ascii="Calibri" w:hAnsi="Calibri" w:eastAsia="仿宋_GB2312" w:cs="Times New Roman"/>
          <w:color w:val="auto"/>
          <w:sz w:val="24"/>
          <w:szCs w:val="24"/>
        </w:rPr>
        <w:t>份</w:t>
      </w:r>
      <w:r>
        <w:rPr>
          <w:rFonts w:hint="eastAsia" w:ascii="Calibri" w:hAnsi="Calibri" w:eastAsia="仿宋_GB2312" w:cs="Times New Roman"/>
          <w:color w:val="auto"/>
          <w:sz w:val="24"/>
          <w:szCs w:val="24"/>
          <w:lang w:val="en-US" w:eastAsia="zh-CN"/>
        </w:rPr>
        <w:t>，</w:t>
      </w:r>
      <w:r>
        <w:rPr>
          <w:rFonts w:hint="eastAsia" w:ascii="Calibri" w:hAnsi="Calibri" w:eastAsia="仿宋_GB2312"/>
          <w:color w:val="auto"/>
          <w:sz w:val="24"/>
          <w:szCs w:val="24"/>
        </w:rPr>
        <w:t>转出学院存档</w:t>
      </w:r>
      <w:r>
        <w:rPr>
          <w:rFonts w:hint="eastAsia" w:ascii="Calibri" w:hAnsi="Calibri" w:eastAsia="仿宋_GB2312"/>
          <w:color w:val="auto"/>
          <w:sz w:val="24"/>
          <w:szCs w:val="24"/>
          <w:lang w:val="en-US" w:eastAsia="zh-CN"/>
        </w:rPr>
        <w:t>一份，交教务处学籍科一份（以学院为单位）。</w:t>
      </w:r>
    </w:p>
    <w:p/>
    <w:sectPr>
      <w:footerReference r:id="rId6" w:type="default"/>
      <w:pgSz w:w="16838" w:h="11906" w:orient="landscape"/>
      <w:pgMar w:top="1247" w:right="1440" w:bottom="124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7DFE5"/>
    <w:multiLevelType w:val="singleLevel"/>
    <w:tmpl w:val="7C27DF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TViZTIwMDRiNWYyN2UzNzIwNTI2YTE2YTA5ZWIifQ=="/>
  </w:docVars>
  <w:rsids>
    <w:rsidRoot w:val="033447B8"/>
    <w:rsid w:val="033447B8"/>
    <w:rsid w:val="03FA21C9"/>
    <w:rsid w:val="06AD29C3"/>
    <w:rsid w:val="07A0147A"/>
    <w:rsid w:val="0D3F30C4"/>
    <w:rsid w:val="0D6D17D8"/>
    <w:rsid w:val="12D20275"/>
    <w:rsid w:val="178169D1"/>
    <w:rsid w:val="183F331E"/>
    <w:rsid w:val="1B641724"/>
    <w:rsid w:val="1EBF505E"/>
    <w:rsid w:val="1F163F21"/>
    <w:rsid w:val="2062702E"/>
    <w:rsid w:val="2291491A"/>
    <w:rsid w:val="2341634B"/>
    <w:rsid w:val="27F423D4"/>
    <w:rsid w:val="28656FD8"/>
    <w:rsid w:val="2A1452EB"/>
    <w:rsid w:val="2F5A541F"/>
    <w:rsid w:val="2F7A5912"/>
    <w:rsid w:val="31B048DD"/>
    <w:rsid w:val="34E52048"/>
    <w:rsid w:val="39F63CA8"/>
    <w:rsid w:val="3C3F0A85"/>
    <w:rsid w:val="3DC7000C"/>
    <w:rsid w:val="40BF3F42"/>
    <w:rsid w:val="46255375"/>
    <w:rsid w:val="48EC5381"/>
    <w:rsid w:val="4A7A4FFB"/>
    <w:rsid w:val="4DAE0576"/>
    <w:rsid w:val="54D638B8"/>
    <w:rsid w:val="586E73F5"/>
    <w:rsid w:val="5C99060D"/>
    <w:rsid w:val="5E787040"/>
    <w:rsid w:val="609D599A"/>
    <w:rsid w:val="692F258E"/>
    <w:rsid w:val="6A413A96"/>
    <w:rsid w:val="6DB7479E"/>
    <w:rsid w:val="6EAB1E23"/>
    <w:rsid w:val="704A28D9"/>
    <w:rsid w:val="71B24055"/>
    <w:rsid w:val="78315E04"/>
    <w:rsid w:val="7E522CBC"/>
    <w:rsid w:val="7F87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Body Text Indent"/>
    <w:basedOn w:val="1"/>
    <w:autoRedefine/>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qFormat/>
    <w:uiPriority w:val="0"/>
  </w:style>
  <w:style w:type="character" w:styleId="9">
    <w:name w:val="page number"/>
    <w:autoRedefine/>
    <w:qFormat/>
    <w:uiPriority w:val="0"/>
  </w:style>
  <w:style w:type="paragraph" w:customStyle="1" w:styleId="10">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2023-12-19T08:18:00Z</dcterms:created>
  <dc:creator>刘星彤</dc:creator>
  <cp:lastModifiedBy>user</cp:lastModifiedBy>
  <dcterms:modified xsi:type="dcterms:W3CDTF">2023-12-22T08:26:36Z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FED5C4DD0BE243569299C76CA41CDA02_13</vt:lpwstr>
  </property>
</Properties>
</file>