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40" w:lineRule="exact"/>
        <w:jc w:val="left"/>
        <w:rPr>
          <w:rFonts w:eastAsia="黑体"/>
          <w:bCs/>
          <w:sz w:val="36"/>
          <w:szCs w:val="36"/>
        </w:rPr>
      </w:pPr>
      <w:r>
        <w:rPr>
          <w:rFonts w:hint="eastAsia"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hint="eastAsia" w:eastAsia="黑体"/>
          <w:sz w:val="32"/>
          <w:szCs w:val="32"/>
          <w:lang w:val="en-US" w:eastAsia="zh-CN"/>
        </w:rPr>
        <w:t xml:space="preserve">                    </w:t>
      </w:r>
      <w:r>
        <w:rPr>
          <w:rFonts w:hint="eastAsia" w:eastAsia="方正小标宋简体"/>
          <w:bCs/>
          <w:sz w:val="44"/>
          <w:szCs w:val="44"/>
        </w:rPr>
        <w:t>湖南省高等学校教师系列高级专业技术职称申报人员情况公示表</w:t>
      </w:r>
    </w:p>
    <w:p>
      <w:pPr>
        <w:spacing w:line="400" w:lineRule="exact"/>
        <w:ind w:firstLine="2400" w:firstLineChars="1000"/>
        <w:jc w:val="both"/>
        <w:rPr>
          <w:bCs/>
          <w:sz w:val="24"/>
          <w:u w:val="single"/>
        </w:rPr>
      </w:pPr>
      <w:r>
        <w:rPr>
          <w:rFonts w:hint="eastAsia"/>
          <w:bCs/>
          <w:sz w:val="24"/>
        </w:rPr>
        <w:t>单位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  <w:lang w:val="en-US" w:eastAsia="zh-CN"/>
        </w:rPr>
        <w:t xml:space="preserve"> </w:t>
      </w:r>
      <w:r>
        <w:rPr>
          <w:rFonts w:hint="eastAsia"/>
          <w:bCs/>
          <w:sz w:val="24"/>
          <w:u w:val="single"/>
        </w:rPr>
        <w:t>湖南女子学院</w:t>
      </w:r>
      <w:r>
        <w:rPr>
          <w:rFonts w:hint="eastAsia"/>
          <w:bCs/>
          <w:sz w:val="24"/>
          <w:u w:val="single"/>
          <w:lang w:val="en-US" w:eastAsia="zh-CN"/>
        </w:rPr>
        <w:t xml:space="preserve">  </w:t>
      </w:r>
      <w:r>
        <w:rPr>
          <w:rFonts w:hint="eastAsia"/>
          <w:bCs/>
          <w:sz w:val="24"/>
          <w:lang w:val="en-US" w:eastAsia="zh-CN"/>
        </w:rPr>
        <w:t xml:space="preserve">            </w:t>
      </w:r>
      <w:r>
        <w:rPr>
          <w:rFonts w:hint="eastAsia"/>
          <w:bCs/>
          <w:sz w:val="24"/>
        </w:rPr>
        <w:t>姓名</w:t>
      </w:r>
      <w:r>
        <w:rPr>
          <w:rFonts w:hint="eastAsia"/>
          <w:bCs/>
          <w:sz w:val="24"/>
          <w:u w:val="single"/>
          <w:lang w:val="en-US" w:eastAsia="zh-CN"/>
        </w:rPr>
        <w:t xml:space="preserve"> 蔡佐威</w:t>
      </w:r>
      <w:r>
        <w:rPr>
          <w:rFonts w:hint="eastAsia"/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lang w:val="en-US" w:eastAsia="zh-CN"/>
        </w:rPr>
        <w:t xml:space="preserve">                </w:t>
      </w:r>
      <w:r>
        <w:rPr>
          <w:rFonts w:hint="eastAsia"/>
          <w:bCs/>
          <w:sz w:val="24"/>
        </w:rPr>
        <w:t>申报职称</w:t>
      </w:r>
      <w:r>
        <w:rPr>
          <w:rFonts w:hint="eastAsia"/>
          <w:bCs/>
          <w:sz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u w:val="none"/>
        </w:rPr>
        <w:t xml:space="preserve"> </w:t>
      </w:r>
      <w:r>
        <w:rPr>
          <w:rFonts w:hint="eastAsia" w:eastAsia="黑体"/>
          <w:b w:val="0"/>
          <w:bCs/>
          <w:sz w:val="24"/>
          <w:u w:val="single"/>
        </w:rPr>
        <w:t>　　</w:t>
      </w:r>
      <w:r>
        <w:rPr>
          <w:rFonts w:hint="eastAsia"/>
          <w:b w:val="0"/>
          <w:bCs/>
          <w:sz w:val="24"/>
          <w:u w:val="single"/>
          <w:lang w:val="en-US" w:eastAsia="zh-CN"/>
        </w:rPr>
        <w:t xml:space="preserve">教授（教学科研型） </w:t>
      </w:r>
      <w:r>
        <w:rPr>
          <w:rFonts w:hint="eastAsia" w:eastAsia="黑体"/>
          <w:b w:val="0"/>
          <w:bCs/>
          <w:sz w:val="24"/>
          <w:u w:val="single"/>
          <w:lang w:val="en-US" w:eastAsia="zh-CN"/>
        </w:rPr>
        <w:t xml:space="preserve"> </w:t>
      </w:r>
      <w:r>
        <w:rPr>
          <w:rFonts w:hint="eastAsia" w:eastAsia="黑体"/>
          <w:b w:val="0"/>
          <w:bCs/>
          <w:sz w:val="24"/>
          <w:u w:val="none"/>
          <w:lang w:val="en-US" w:eastAsia="zh-CN"/>
        </w:rPr>
        <w:t xml:space="preserve">   </w:t>
      </w:r>
      <w:r>
        <w:rPr>
          <w:rFonts w:hint="eastAsia" w:eastAsia="黑体"/>
          <w:b w:val="0"/>
          <w:bCs/>
          <w:sz w:val="24"/>
          <w:lang w:val="en-US" w:eastAsia="zh-CN"/>
        </w:rPr>
        <w:t xml:space="preserve">  </w:t>
      </w:r>
      <w:r>
        <w:rPr>
          <w:rFonts w:hint="eastAsia" w:eastAsia="黑体"/>
          <w:b/>
          <w:bCs/>
          <w:sz w:val="24"/>
          <w:lang w:val="en-US" w:eastAsia="zh-CN"/>
        </w:rPr>
        <w:t xml:space="preserve">         </w:t>
      </w:r>
      <w:r>
        <w:rPr>
          <w:rFonts w:hint="eastAsia"/>
          <w:bCs/>
          <w:sz w:val="24"/>
        </w:rPr>
        <w:t>学科（专业）</w:t>
      </w:r>
      <w:r>
        <w:rPr>
          <w:rFonts w:hint="eastAsia"/>
          <w:bCs/>
          <w:sz w:val="24"/>
          <w:u w:val="single"/>
          <w:lang w:val="en-US" w:eastAsia="zh-CN"/>
        </w:rPr>
        <w:t xml:space="preserve"> 数学</w:t>
      </w:r>
      <w:r>
        <w:rPr>
          <w:rFonts w:hint="eastAsia"/>
          <w:bCs/>
          <w:sz w:val="24"/>
          <w:u w:val="single"/>
        </w:rPr>
        <w:t xml:space="preserve"> </w:t>
      </w:r>
    </w:p>
    <w:tbl>
      <w:tblPr>
        <w:tblStyle w:val="11"/>
        <w:tblW w:w="223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1245"/>
        <w:gridCol w:w="660"/>
        <w:gridCol w:w="585"/>
        <w:gridCol w:w="1185"/>
        <w:gridCol w:w="1200"/>
        <w:gridCol w:w="495"/>
        <w:gridCol w:w="825"/>
        <w:gridCol w:w="735"/>
        <w:gridCol w:w="765"/>
        <w:gridCol w:w="585"/>
        <w:gridCol w:w="1185"/>
        <w:gridCol w:w="3827"/>
        <w:gridCol w:w="359"/>
        <w:gridCol w:w="671"/>
        <w:gridCol w:w="1316"/>
        <w:gridCol w:w="1622"/>
        <w:gridCol w:w="589"/>
        <w:gridCol w:w="475"/>
        <w:gridCol w:w="863"/>
        <w:gridCol w:w="13"/>
        <w:gridCol w:w="915"/>
        <w:gridCol w:w="1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5977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基本情况</w:t>
            </w:r>
          </w:p>
        </w:tc>
        <w:tc>
          <w:tcPr>
            <w:tcW w:w="16358" w:type="dxa"/>
            <w:gridSpan w:val="1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  <w:jc w:val="center"/>
        </w:trPr>
        <w:tc>
          <w:tcPr>
            <w:tcW w:w="1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姓名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蔡佐威</w:t>
            </w:r>
          </w:p>
        </w:tc>
        <w:tc>
          <w:tcPr>
            <w:tcW w:w="12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出生年月</w:t>
            </w:r>
          </w:p>
        </w:tc>
        <w:tc>
          <w:tcPr>
            <w:tcW w:w="23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 xml:space="preserve">1984.02.05 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</w:t>
            </w:r>
          </w:p>
        </w:tc>
        <w:tc>
          <w:tcPr>
            <w:tcW w:w="409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教学工作量（其它教学工作量按本校方式计算）</w:t>
            </w:r>
          </w:p>
        </w:tc>
        <w:tc>
          <w:tcPr>
            <w:tcW w:w="9735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主要教学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工作</w:t>
            </w:r>
            <w:r>
              <w:rPr>
                <w:rFonts w:hint="eastAsia"/>
                <w:color w:val="000000"/>
                <w:szCs w:val="21"/>
              </w:rPr>
              <w:t>业绩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指导青年教师情况</w:t>
            </w:r>
          </w:p>
        </w:tc>
        <w:tc>
          <w:tcPr>
            <w:tcW w:w="111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exact"/>
          <w:jc w:val="center"/>
        </w:trPr>
        <w:tc>
          <w:tcPr>
            <w:tcW w:w="110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性别</w:t>
            </w:r>
          </w:p>
        </w:tc>
        <w:tc>
          <w:tcPr>
            <w:tcW w:w="12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男</w:t>
            </w:r>
          </w:p>
        </w:tc>
        <w:tc>
          <w:tcPr>
            <w:tcW w:w="124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参加工作时间</w:t>
            </w:r>
          </w:p>
        </w:tc>
        <w:tc>
          <w:tcPr>
            <w:tcW w:w="238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2014.08.01</w:t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按年度填写教学工作量</w:t>
            </w:r>
          </w:p>
        </w:tc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61" w:rightChars="-29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年度</w:t>
            </w:r>
          </w:p>
        </w:tc>
        <w:tc>
          <w:tcPr>
            <w:tcW w:w="135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76" w:rightChars="-36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课堂教学（学时）</w:t>
            </w:r>
          </w:p>
        </w:tc>
        <w:tc>
          <w:tcPr>
            <w:tcW w:w="11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其它教学工作量</w:t>
            </w:r>
          </w:p>
        </w:tc>
        <w:tc>
          <w:tcPr>
            <w:tcW w:w="9735" w:type="dxa"/>
            <w:gridSpan w:val="9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numPr>
                <w:ilvl w:val="0"/>
                <w:numId w:val="1"/>
              </w:numPr>
              <w:rPr>
                <w:rFonts w:hint="eastAsia" w:ascii="华文中宋" w:hAnsi="华文中宋" w:eastAsia="华文中宋"/>
                <w:color w:val="0000FF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color w:val="0000FF"/>
                <w:sz w:val="18"/>
                <w:szCs w:val="18"/>
              </w:rPr>
              <w:t>教学质量工程项目类</w:t>
            </w:r>
          </w:p>
          <w:p>
            <w:pPr>
              <w:numPr>
                <w:ilvl w:val="1"/>
                <w:numId w:val="1"/>
              </w:numP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2021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</w:rPr>
              <w:t>年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</w:rPr>
              <w:t>月—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至今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</w:rPr>
              <w:t>，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疫情防控常态化机制下大学数学混合式教学模式的构建与实践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</w:rPr>
              <w:t>，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HNJG-2021-0252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</w:rPr>
              <w:t>，主持，</w:t>
            </w:r>
            <w:r>
              <w:rPr>
                <w:rFonts w:hint="eastAsia" w:ascii="华文中宋" w:hAnsi="华文中宋" w:eastAsia="华文中宋" w:cs="Times New Roman"/>
                <w:b/>
                <w:bCs/>
                <w:sz w:val="18"/>
                <w:szCs w:val="18"/>
                <w:lang w:val="en-US" w:eastAsia="zh-CN"/>
              </w:rPr>
              <w:t>湖南省普通高校教学改革研究重点项目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</w:rPr>
              <w:t>，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湖南省教育厅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</w:rPr>
              <w:t>，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</w:rPr>
              <w:t>万元，在研。</w:t>
            </w:r>
          </w:p>
          <w:p>
            <w:pPr>
              <w:numPr>
                <w:ilvl w:val="1"/>
                <w:numId w:val="1"/>
              </w:numP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2022年07月—至今，大学数学课程混合式教学模式的改革与实践，220506194314927，主持，</w:t>
            </w:r>
            <w:r>
              <w:rPr>
                <w:rFonts w:hint="eastAsia" w:ascii="华文中宋" w:hAnsi="华文中宋" w:eastAsia="华文中宋" w:cs="Times New Roman"/>
                <w:b/>
                <w:bCs/>
                <w:sz w:val="18"/>
                <w:szCs w:val="18"/>
                <w:lang w:val="en-US" w:eastAsia="zh-CN"/>
              </w:rPr>
              <w:t>教育部产学合作协同育人项目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，教育部，5万元，在研。</w:t>
            </w:r>
          </w:p>
          <w:p>
            <w:pPr>
              <w:numPr>
                <w:ilvl w:val="1"/>
                <w:numId w:val="1"/>
              </w:numP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2020年09月—2022年09月，女子学院大学数学</w:t>
            </w:r>
            <w:r>
              <w:rPr>
                <w:rFonts w:hint="default" w:ascii="华文中宋" w:hAnsi="华文中宋" w:eastAsia="华文中宋" w:cs="Times New Roman"/>
                <w:sz w:val="18"/>
                <w:szCs w:val="18"/>
                <w:lang w:val="en-US" w:eastAsia="zh-CN"/>
              </w:rPr>
              <w:t>“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课程思政</w:t>
            </w:r>
            <w:r>
              <w:rPr>
                <w:rFonts w:hint="default" w:ascii="华文中宋" w:hAnsi="华文中宋" w:eastAsia="华文中宋" w:cs="Times New Roman"/>
                <w:sz w:val="18"/>
                <w:szCs w:val="18"/>
                <w:lang w:val="en-US" w:eastAsia="zh-CN"/>
              </w:rPr>
              <w:t>”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的教学改革探索与实践，</w:t>
            </w:r>
            <w:r>
              <w:rPr>
                <w:rFonts w:hint="default" w:ascii="华文中宋" w:hAnsi="华文中宋" w:eastAsia="华文中宋" w:cs="Times New Roman"/>
                <w:sz w:val="18"/>
                <w:szCs w:val="18"/>
                <w:lang w:val="en-US" w:eastAsia="zh-CN"/>
              </w:rPr>
              <w:t>HNKCSZ-2020-0730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，参与第二位，</w:t>
            </w:r>
            <w:r>
              <w:rPr>
                <w:rFonts w:hint="eastAsia" w:ascii="华文中宋" w:hAnsi="华文中宋" w:eastAsia="华文中宋" w:cs="Times New Roman"/>
                <w:b/>
                <w:bCs/>
                <w:sz w:val="18"/>
                <w:szCs w:val="18"/>
                <w:lang w:val="en-US" w:eastAsia="zh-CN"/>
              </w:rPr>
              <w:t>湖南省普通高等学校</w:t>
            </w:r>
            <w:r>
              <w:rPr>
                <w:rFonts w:hint="default" w:ascii="华文中宋" w:hAnsi="华文中宋" w:eastAsia="华文中宋" w:cs="Times New Roman"/>
                <w:b/>
                <w:bCs/>
                <w:sz w:val="18"/>
                <w:szCs w:val="18"/>
                <w:lang w:val="en-US" w:eastAsia="zh-CN"/>
              </w:rPr>
              <w:t>课程思政建设研究项目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，湖南省教育厅，2万元，结项。</w:t>
            </w:r>
          </w:p>
          <w:p>
            <w:pPr>
              <w:numPr>
                <w:ilvl w:val="1"/>
                <w:numId w:val="1"/>
              </w:numPr>
              <w:rPr>
                <w:rFonts w:hint="eastAsia" w:ascii="华文中宋" w:hAnsi="华文中宋" w:eastAsia="华文中宋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2021年10月—至今，应用型女子高校学士学位论文质量提升研究，2021JGYB228，参与第二位，</w:t>
            </w:r>
            <w:r>
              <w:rPr>
                <w:rFonts w:hint="eastAsia" w:ascii="华文中宋" w:hAnsi="华文中宋" w:eastAsia="华文中宋" w:cs="Times New Roman"/>
                <w:b/>
                <w:bCs/>
                <w:sz w:val="18"/>
                <w:szCs w:val="18"/>
                <w:lang w:val="en-US" w:eastAsia="zh-CN"/>
              </w:rPr>
              <w:t>湖南省学位与研究生教学改革研究一般项目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，湖南省教育厅，1万元，在研。</w:t>
            </w:r>
          </w:p>
          <w:p>
            <w:pPr>
              <w:rPr>
                <w:rFonts w:hint="default" w:ascii="华文中宋" w:hAnsi="华文中宋" w:eastAsia="华文中宋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1.</w:t>
            </w:r>
            <w:r>
              <w:rPr>
                <w:rFonts w:hint="eastAsia" w:ascii="华文中宋" w:hAnsi="华文中宋" w:eastAsia="华文中宋"/>
                <w:sz w:val="18"/>
                <w:szCs w:val="18"/>
                <w:lang w:val="en-US" w:eastAsia="zh-CN"/>
              </w:rPr>
              <w:t xml:space="preserve">5  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2020年，女子院校“概率统计”课程在线教学模式探究，大众标准化，59-60，第6期，排名第一。</w:t>
            </w:r>
          </w:p>
          <w:p>
            <w:pPr>
              <w:rPr>
                <w:rFonts w:hint="default" w:ascii="华文中宋" w:hAnsi="华文中宋" w:eastAsia="华文中宋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1.</w:t>
            </w:r>
            <w:r>
              <w:rPr>
                <w:rFonts w:hint="eastAsia" w:ascii="华文中宋" w:hAnsi="华文中宋" w:eastAsia="华文中宋"/>
                <w:sz w:val="18"/>
                <w:szCs w:val="18"/>
                <w:lang w:val="en-US" w:eastAsia="zh-CN"/>
              </w:rPr>
              <w:t xml:space="preserve">6  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2020年，数学建模教学改革研究—以忆阻型神经网络建模为例，黑龙江科学，4-7，第23期，排名第一。</w:t>
            </w:r>
          </w:p>
          <w:p>
            <w:pPr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color w:val="0000FF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华文中宋" w:hAnsi="华文中宋" w:eastAsia="华文中宋"/>
                <w:color w:val="0000FF"/>
                <w:sz w:val="18"/>
                <w:szCs w:val="18"/>
              </w:rPr>
              <w:t>.教师教学竞赛类</w:t>
            </w:r>
          </w:p>
          <w:p>
            <w:pPr>
              <w:rPr>
                <w:rFonts w:hint="eastAsia" w:ascii="华文中宋" w:hAnsi="华文中宋" w:eastAsia="华文中宋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 xml:space="preserve">1.1  </w:t>
            </w:r>
            <w:r>
              <w:rPr>
                <w:rFonts w:hint="eastAsia" w:ascii="华文中宋" w:hAnsi="华文中宋" w:eastAsia="华文中宋"/>
                <w:sz w:val="18"/>
                <w:szCs w:val="18"/>
                <w:lang w:val="en-US" w:eastAsia="zh-CN"/>
              </w:rPr>
              <w:t>2022年6月</w:t>
            </w:r>
            <w:r>
              <w:rPr>
                <w:rFonts w:hint="eastAsia" w:ascii="华文中宋" w:hAnsi="华文中宋" w:eastAsia="华文中宋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2022年信息化教学竞赛二等奖</w:t>
            </w:r>
            <w:r>
              <w:rPr>
                <w:rFonts w:hint="eastAsia" w:ascii="华文中宋" w:hAnsi="华文中宋" w:eastAsia="华文中宋"/>
                <w:sz w:val="18"/>
                <w:szCs w:val="18"/>
              </w:rPr>
              <w:t>（</w:t>
            </w:r>
            <w:r>
              <w:rPr>
                <w:rFonts w:hint="eastAsia" w:ascii="华文中宋" w:hAnsi="华文中宋" w:eastAsia="华文中宋"/>
                <w:sz w:val="18"/>
                <w:szCs w:val="18"/>
                <w:lang w:val="en-US" w:eastAsia="zh-CN"/>
              </w:rPr>
              <w:t>校</w:t>
            </w:r>
            <w:r>
              <w:rPr>
                <w:rFonts w:hint="eastAsia" w:ascii="华文中宋" w:hAnsi="华文中宋" w:eastAsia="华文中宋"/>
                <w:sz w:val="18"/>
                <w:szCs w:val="18"/>
              </w:rPr>
              <w:t>级）</w:t>
            </w:r>
            <w:r>
              <w:rPr>
                <w:rFonts w:hint="eastAsia" w:ascii="华文中宋" w:hAnsi="华文中宋" w:eastAsia="华文中宋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华文中宋" w:hAnsi="华文中宋" w:eastAsia="华文中宋"/>
                <w:sz w:val="18"/>
                <w:szCs w:val="18"/>
                <w:lang w:val="en-US" w:eastAsia="zh-CN"/>
              </w:rPr>
              <w:t>独立。</w:t>
            </w:r>
          </w:p>
          <w:p>
            <w:pPr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color w:val="0000FF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华文中宋" w:hAnsi="华文中宋" w:eastAsia="华文中宋"/>
                <w:color w:val="0000FF"/>
                <w:sz w:val="18"/>
                <w:szCs w:val="18"/>
              </w:rPr>
              <w:t>.指导学生竞赛类</w:t>
            </w:r>
          </w:p>
          <w:p>
            <w:pPr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（</w:t>
            </w:r>
            <w:r>
              <w:rPr>
                <w:rFonts w:hint="eastAsia" w:ascii="华文中宋" w:hAnsi="华文中宋" w:eastAsia="华文中宋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华文中宋" w:hAnsi="华文中宋" w:eastAsia="华文中宋"/>
                <w:sz w:val="18"/>
                <w:szCs w:val="18"/>
              </w:rPr>
              <w:t>）学科竞赛</w:t>
            </w:r>
          </w:p>
          <w:p>
            <w:pPr>
              <w:rPr>
                <w:rFonts w:hint="default" w:ascii="华文中宋" w:hAnsi="华文中宋" w:eastAsia="华文中宋"/>
                <w:sz w:val="18"/>
                <w:szCs w:val="18"/>
                <w:lang w:val="en-US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1.</w:t>
            </w:r>
            <w:r>
              <w:rPr>
                <w:rFonts w:hint="eastAsia" w:ascii="华文中宋" w:hAnsi="华文中宋" w:eastAsia="华文中宋"/>
                <w:sz w:val="18"/>
                <w:szCs w:val="18"/>
                <w:lang w:val="en-US" w:eastAsia="zh-CN"/>
              </w:rPr>
              <w:t xml:space="preserve">1 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2023年，第十四届全国大学生数学竞赛（非数学类）（</w:t>
            </w:r>
            <w:r>
              <w:rPr>
                <w:rFonts w:hint="eastAsia" w:ascii="华文中宋" w:hAnsi="华文中宋" w:eastAsia="华文中宋" w:cs="Times New Roman"/>
                <w:b/>
                <w:bCs/>
                <w:sz w:val="18"/>
                <w:szCs w:val="18"/>
                <w:lang w:val="en-US" w:eastAsia="zh-CN"/>
              </w:rPr>
              <w:t>国家级三等奖1项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），排名第一。</w:t>
            </w:r>
          </w:p>
          <w:p>
            <w:pP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1.</w:t>
            </w:r>
            <w:r>
              <w:rPr>
                <w:rFonts w:hint="eastAsia" w:ascii="华文中宋" w:hAnsi="华文中宋" w:eastAsia="华文中宋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2022年，湖南省大学生数学竞赛（非数学类）（</w:t>
            </w:r>
            <w:r>
              <w:rPr>
                <w:rFonts w:hint="eastAsia" w:ascii="华文中宋" w:hAnsi="华文中宋" w:eastAsia="华文中宋" w:cs="Times New Roman"/>
                <w:b/>
                <w:bCs/>
                <w:sz w:val="18"/>
                <w:szCs w:val="18"/>
                <w:lang w:val="en-US" w:eastAsia="zh-CN"/>
              </w:rPr>
              <w:t>省级三等奖6项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），排名第一。</w:t>
            </w:r>
          </w:p>
          <w:p>
            <w:pP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1.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3 2022年，十五届中国大学生计算机设计大赛中南地区赛（</w:t>
            </w:r>
            <w:r>
              <w:rPr>
                <w:rFonts w:hint="eastAsia" w:ascii="华文中宋" w:hAnsi="华文中宋" w:eastAsia="华文中宋" w:cs="Times New Roman"/>
                <w:b/>
                <w:bCs/>
                <w:sz w:val="18"/>
                <w:szCs w:val="18"/>
                <w:lang w:val="en-US" w:eastAsia="zh-CN"/>
              </w:rPr>
              <w:t>省级三等奖3项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），排名第二。</w:t>
            </w:r>
          </w:p>
          <w:p>
            <w:pPr>
              <w:rPr>
                <w:rFonts w:hint="default" w:ascii="华文中宋" w:hAnsi="华文中宋" w:eastAsia="华文中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1.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4 2021年，湖南省首届大学生数字人民币公益广告大赛（</w:t>
            </w:r>
            <w:r>
              <w:rPr>
                <w:rFonts w:hint="eastAsia" w:ascii="华文中宋" w:hAnsi="华文中宋" w:eastAsia="华文中宋" w:cs="Times New Roman"/>
                <w:b/>
                <w:bCs/>
                <w:sz w:val="18"/>
                <w:szCs w:val="18"/>
                <w:lang w:val="en-US" w:eastAsia="zh-CN"/>
              </w:rPr>
              <w:t>省级优胜奖1项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），排名第二。</w:t>
            </w:r>
          </w:p>
          <w:p>
            <w:pP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1.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5 2022年，湖南女子学院2022年大学生数学竞赛（</w:t>
            </w:r>
            <w:r>
              <w:rPr>
                <w:rFonts w:hint="eastAsia" w:ascii="华文中宋" w:hAnsi="华文中宋" w:eastAsia="华文中宋" w:cs="Times New Roman"/>
                <w:b/>
                <w:bCs/>
                <w:sz w:val="18"/>
                <w:szCs w:val="18"/>
                <w:lang w:val="en-US" w:eastAsia="zh-CN"/>
              </w:rPr>
              <w:t>校级一等奖1项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），排名第一。</w:t>
            </w:r>
          </w:p>
          <w:p>
            <w:pPr>
              <w:rPr>
                <w:rFonts w:hint="default" w:ascii="华文中宋" w:hAnsi="华文中宋" w:eastAsia="华文中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1.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6 2019年，湖南女子学院首届大学生数学竞赛暨湖南省2019年大学生数学竞赛选拔赛（</w:t>
            </w:r>
            <w:r>
              <w:rPr>
                <w:rFonts w:hint="eastAsia" w:ascii="华文中宋" w:hAnsi="华文中宋" w:eastAsia="华文中宋" w:cs="Times New Roman"/>
                <w:b/>
                <w:bCs/>
                <w:sz w:val="18"/>
                <w:szCs w:val="18"/>
                <w:lang w:val="en-US" w:eastAsia="zh-CN"/>
              </w:rPr>
              <w:t>校级一等奖1项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），排名第一。</w:t>
            </w:r>
          </w:p>
          <w:p>
            <w:pPr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1.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7 2023年，湖南女子学院2023年大学生数学竞赛（</w:t>
            </w:r>
            <w:r>
              <w:rPr>
                <w:rFonts w:hint="eastAsia" w:ascii="华文中宋" w:hAnsi="华文中宋" w:eastAsia="华文中宋" w:cs="Times New Roman"/>
                <w:b/>
                <w:bCs/>
                <w:sz w:val="18"/>
                <w:szCs w:val="18"/>
                <w:lang w:val="en-US" w:eastAsia="zh-CN"/>
              </w:rPr>
              <w:t>校级一等奖1项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），排名第二。</w:t>
            </w:r>
          </w:p>
          <w:p>
            <w:pPr>
              <w:rPr>
                <w:rFonts w:hint="eastAsia" w:ascii="华文中宋" w:hAnsi="华文中宋" w:eastAsia="华文中宋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FF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color w:val="0000FF"/>
                <w:sz w:val="18"/>
                <w:szCs w:val="18"/>
              </w:rPr>
              <w:t>.其他</w:t>
            </w:r>
          </w:p>
          <w:p>
            <w:pPr>
              <w:rPr>
                <w:rFonts w:hint="default" w:ascii="华文中宋" w:hAnsi="华文中宋" w:eastAsia="华文中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1.1 2023年09月—至今，2023年度芙蓉计划湖湘青年英才——人文社科类，主持，</w:t>
            </w:r>
            <w:r>
              <w:rPr>
                <w:rFonts w:hint="eastAsia" w:ascii="华文中宋" w:hAnsi="华文中宋" w:eastAsia="华文中宋" w:cs="Times New Roman"/>
                <w:b/>
                <w:bCs/>
                <w:sz w:val="18"/>
                <w:szCs w:val="18"/>
                <w:lang w:val="en-US" w:eastAsia="zh-CN"/>
              </w:rPr>
              <w:t>芙蓉计划湖湘青年英才项目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，中共湖南省委，10万元，在研</w:t>
            </w:r>
            <w:bookmarkStart w:id="0" w:name="_GoBack"/>
            <w:bookmarkEnd w:id="0"/>
          </w:p>
          <w:p>
            <w:pPr>
              <w:rPr>
                <w:rFonts w:hint="default" w:ascii="华文中宋" w:hAnsi="华文中宋" w:eastAsia="华文中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1.2 2021年1月，</w:t>
            </w:r>
            <w:r>
              <w:rPr>
                <w:rFonts w:hint="eastAsia" w:ascii="华文中宋" w:hAnsi="华文中宋" w:eastAsia="华文中宋" w:cs="Times New Roman"/>
                <w:b/>
                <w:bCs/>
                <w:sz w:val="18"/>
                <w:szCs w:val="18"/>
                <w:lang w:val="en-US" w:eastAsia="zh-CN"/>
              </w:rPr>
              <w:t>湖南省普通高校青年骨干教师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，独立</w:t>
            </w:r>
          </w:p>
          <w:p>
            <w:pPr>
              <w:rPr>
                <w:rFonts w:hint="default" w:ascii="华文中宋" w:hAnsi="华文中宋" w:eastAsia="华文中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1.3 2021年7月，</w:t>
            </w:r>
            <w:r>
              <w:rPr>
                <w:rFonts w:hint="eastAsia" w:ascii="华文中宋" w:hAnsi="华文中宋" w:eastAsia="华文中宋" w:cs="Times New Roman"/>
                <w:b/>
                <w:bCs/>
                <w:sz w:val="18"/>
                <w:szCs w:val="18"/>
                <w:lang w:val="en-US" w:eastAsia="zh-CN"/>
              </w:rPr>
              <w:t>湖南女子学院高层次人才“笃行人才”第一层次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，独立</w:t>
            </w:r>
          </w:p>
          <w:p>
            <w:pP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1.4 2019-至今，湖南省“双一流”建设应用特色学科和湖南省“十四五”应用特色学科——“社会学”学科方向带头人</w:t>
            </w:r>
          </w:p>
          <w:p>
            <w:pPr>
              <w:rPr>
                <w:rFonts w:hint="default" w:ascii="华文中宋" w:hAnsi="华文中宋" w:eastAsia="华文中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1.5  2019-2020年，担任数学教研室主任</w:t>
            </w:r>
          </w:p>
          <w:p>
            <w:pP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1.6  2020年，湖南女子学院“先进个人”</w:t>
            </w:r>
          </w:p>
          <w:p>
            <w:pPr>
              <w:rPr>
                <w:rFonts w:hint="default" w:ascii="华文中宋" w:hAnsi="华文中宋" w:eastAsia="华文中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1.7  2020年，湖南女子学院本科教学合格评估评建工作先进个人</w:t>
            </w:r>
          </w:p>
          <w:p>
            <w:pPr>
              <w:rPr>
                <w:rFonts w:hint="default" w:cs="宋体" w:asciiTheme="minorEastAsia" w:hAnsiTheme="minorEastAsia" w:eastAsiaTheme="minorEastAsia"/>
                <w:color w:val="000000"/>
                <w:w w:val="90"/>
                <w:kern w:val="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sz w:val="18"/>
                <w:szCs w:val="18"/>
                <w:lang w:val="en-US" w:eastAsia="zh-CN"/>
              </w:rPr>
              <w:t>1.8  2021年，湖南女子学院“优秀共产党员”称号</w:t>
            </w:r>
          </w:p>
        </w:tc>
        <w:tc>
          <w:tcPr>
            <w:tcW w:w="91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担任青年教师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陈湘、赵寅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的指导老师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在教育教学、教学改革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与实践、</w:t>
            </w:r>
            <w:r>
              <w:rPr>
                <w:rFonts w:hint="eastAsia" w:ascii="宋体" w:hAnsi="宋体"/>
                <w:szCs w:val="21"/>
              </w:rPr>
              <w:t>科学研究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等</w:t>
            </w:r>
            <w:r>
              <w:rPr>
                <w:rFonts w:hint="eastAsia" w:ascii="宋体" w:hAnsi="宋体"/>
                <w:szCs w:val="21"/>
              </w:rPr>
              <w:t>方面提供指导和帮助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。</w:t>
            </w:r>
          </w:p>
        </w:tc>
        <w:tc>
          <w:tcPr>
            <w:tcW w:w="111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110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2385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73" w:rightChars="-35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理论</w:t>
            </w:r>
          </w:p>
          <w:p>
            <w:pPr>
              <w:spacing w:line="280" w:lineRule="exact"/>
              <w:ind w:right="-73" w:rightChars="-35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教学</w:t>
            </w:r>
          </w:p>
        </w:tc>
        <w:tc>
          <w:tcPr>
            <w:tcW w:w="5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75"/>
              <w:jc w:val="both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实践教学</w:t>
            </w:r>
          </w:p>
        </w:tc>
        <w:tc>
          <w:tcPr>
            <w:tcW w:w="11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735" w:type="dxa"/>
            <w:gridSpan w:val="9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34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现任专业技术职称</w:t>
            </w:r>
          </w:p>
        </w:tc>
        <w:tc>
          <w:tcPr>
            <w:tcW w:w="66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副教授</w:t>
            </w:r>
          </w:p>
        </w:tc>
        <w:tc>
          <w:tcPr>
            <w:tcW w:w="5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71" w:leftChars="-34" w:right="-61" w:rightChars="-2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获得时间</w:t>
            </w:r>
          </w:p>
        </w:tc>
        <w:tc>
          <w:tcPr>
            <w:tcW w:w="238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63" w:leftChars="-30" w:right="-73" w:rightChars="-35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2018.12.31</w:t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735" w:type="dxa"/>
            <w:gridSpan w:val="9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234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2385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2018   学年</w:t>
            </w: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316</w:t>
            </w:r>
          </w:p>
        </w:tc>
        <w:tc>
          <w:tcPr>
            <w:tcW w:w="5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ind w:left="181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80</w:t>
            </w:r>
          </w:p>
        </w:tc>
        <w:tc>
          <w:tcPr>
            <w:tcW w:w="9735" w:type="dxa"/>
            <w:gridSpan w:val="9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外语</w:t>
            </w:r>
            <w:r>
              <w:rPr>
                <w:rFonts w:hint="eastAsia"/>
                <w:color w:val="000000"/>
                <w:szCs w:val="21"/>
              </w:rPr>
              <w:t>成绩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 w:themeColor="text1"/>
                <w:szCs w:val="21"/>
                <w:lang w:eastAsia="zh-CN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免考</w:t>
            </w:r>
          </w:p>
        </w:tc>
        <w:tc>
          <w:tcPr>
            <w:tcW w:w="12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pacing w:val="-20"/>
                <w:szCs w:val="21"/>
              </w:rPr>
              <w:t>计算机</w:t>
            </w:r>
            <w:r>
              <w:rPr>
                <w:rFonts w:hint="eastAsia"/>
                <w:color w:val="000000" w:themeColor="text1"/>
                <w:spacing w:val="-20"/>
                <w:szCs w:val="21"/>
              </w:rPr>
              <w:t>成绩</w:t>
            </w:r>
          </w:p>
        </w:tc>
        <w:tc>
          <w:tcPr>
            <w:tcW w:w="23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color w:val="000000" w:themeColor="text1"/>
                <w:szCs w:val="21"/>
                <w:lang w:eastAsia="zh-CN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免考</w:t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735" w:type="dxa"/>
            <w:gridSpan w:val="9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atLeast"/>
          <w:jc w:val="center"/>
        </w:trPr>
        <w:tc>
          <w:tcPr>
            <w:tcW w:w="1102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distribut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最高学历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eastAsia="宋体"/>
                <w:color w:val="000000" w:themeColor="text1"/>
                <w:szCs w:val="21"/>
                <w:lang w:eastAsia="zh-CN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研究生</w:t>
            </w:r>
          </w:p>
        </w:tc>
        <w:tc>
          <w:tcPr>
            <w:tcW w:w="12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最高学位</w:t>
            </w:r>
          </w:p>
        </w:tc>
        <w:tc>
          <w:tcPr>
            <w:tcW w:w="23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63" w:leftChars="-30" w:right="-73" w:rightChars="-35"/>
              <w:jc w:val="center"/>
              <w:rPr>
                <w:rFonts w:hint="eastAsia" w:eastAsia="宋体"/>
                <w:color w:val="000000" w:themeColor="text1"/>
                <w:szCs w:val="21"/>
                <w:lang w:eastAsia="zh-CN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博士</w:t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2019   学年</w:t>
            </w:r>
          </w:p>
        </w:tc>
        <w:tc>
          <w:tcPr>
            <w:tcW w:w="76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348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100</w:t>
            </w:r>
          </w:p>
        </w:tc>
        <w:tc>
          <w:tcPr>
            <w:tcW w:w="9735" w:type="dxa"/>
            <w:gridSpan w:val="9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  <w:jc w:val="center"/>
        </w:trPr>
        <w:tc>
          <w:tcPr>
            <w:tcW w:w="1102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现从事专业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数学</w:t>
            </w:r>
          </w:p>
        </w:tc>
        <w:tc>
          <w:tcPr>
            <w:tcW w:w="1245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是否破格</w:t>
            </w:r>
          </w:p>
        </w:tc>
        <w:tc>
          <w:tcPr>
            <w:tcW w:w="2385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否</w:t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2020  学年</w:t>
            </w: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355</w:t>
            </w:r>
          </w:p>
        </w:tc>
        <w:tc>
          <w:tcPr>
            <w:tcW w:w="5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both"/>
              <w:rPr>
                <w:color w:val="000000"/>
                <w:szCs w:val="21"/>
              </w:rPr>
            </w:pPr>
          </w:p>
        </w:tc>
        <w:tc>
          <w:tcPr>
            <w:tcW w:w="11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735" w:type="dxa"/>
            <w:gridSpan w:val="9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3592" w:type="dxa"/>
            <w:gridSpan w:val="4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毕业学校及专业</w:t>
            </w:r>
          </w:p>
        </w:tc>
        <w:tc>
          <w:tcPr>
            <w:tcW w:w="2385" w:type="dxa"/>
            <w:gridSpan w:val="2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毕业时间</w:t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6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735" w:type="dxa"/>
            <w:gridSpan w:val="9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3" w:hRule="atLeast"/>
          <w:jc w:val="center"/>
        </w:trPr>
        <w:tc>
          <w:tcPr>
            <w:tcW w:w="3592" w:type="dxa"/>
            <w:gridSpan w:val="4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385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2021  学年</w:t>
            </w:r>
          </w:p>
        </w:tc>
        <w:tc>
          <w:tcPr>
            <w:tcW w:w="76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269</w:t>
            </w:r>
          </w:p>
        </w:tc>
        <w:tc>
          <w:tcPr>
            <w:tcW w:w="58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106</w:t>
            </w:r>
          </w:p>
        </w:tc>
        <w:tc>
          <w:tcPr>
            <w:tcW w:w="9735" w:type="dxa"/>
            <w:gridSpan w:val="9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4" w:hRule="atLeast"/>
          <w:jc w:val="center"/>
        </w:trPr>
        <w:tc>
          <w:tcPr>
            <w:tcW w:w="3592" w:type="dxa"/>
            <w:gridSpan w:val="4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385" w:type="dxa"/>
            <w:gridSpan w:val="2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2022学年</w:t>
            </w:r>
          </w:p>
        </w:tc>
        <w:tc>
          <w:tcPr>
            <w:tcW w:w="76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288</w:t>
            </w:r>
          </w:p>
        </w:tc>
        <w:tc>
          <w:tcPr>
            <w:tcW w:w="58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both"/>
              <w:rPr>
                <w:color w:val="000000"/>
                <w:szCs w:val="21"/>
              </w:rPr>
            </w:pPr>
          </w:p>
        </w:tc>
        <w:tc>
          <w:tcPr>
            <w:tcW w:w="118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53</w:t>
            </w:r>
          </w:p>
        </w:tc>
        <w:tc>
          <w:tcPr>
            <w:tcW w:w="9735" w:type="dxa"/>
            <w:gridSpan w:val="9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  <w:jc w:val="center"/>
        </w:trPr>
        <w:tc>
          <w:tcPr>
            <w:tcW w:w="3592" w:type="dxa"/>
            <w:gridSpan w:val="4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湖南大学 应用数学</w:t>
            </w:r>
          </w:p>
        </w:tc>
        <w:tc>
          <w:tcPr>
            <w:tcW w:w="238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2014.06.28</w:t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平均</w:t>
            </w:r>
          </w:p>
        </w:tc>
        <w:tc>
          <w:tcPr>
            <w:tcW w:w="135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315.2</w:t>
            </w:r>
          </w:p>
        </w:tc>
        <w:tc>
          <w:tcPr>
            <w:tcW w:w="118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650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11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3592" w:type="dxa"/>
            <w:gridSpan w:val="4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2385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350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8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650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val="en-US" w:eastAsia="zh-CN"/>
              </w:rPr>
              <w:t>线性代数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eastAsia="zh-CN"/>
              </w:rPr>
              <w:t>》、《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val="en-US" w:eastAsia="zh-CN"/>
              </w:rPr>
              <w:t>概率统计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eastAsia="zh-CN"/>
              </w:rPr>
              <w:t>》</w:t>
            </w:r>
          </w:p>
        </w:tc>
        <w:tc>
          <w:tcPr>
            <w:tcW w:w="111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exact"/>
          <w:jc w:val="center"/>
        </w:trPr>
        <w:tc>
          <w:tcPr>
            <w:tcW w:w="5977" w:type="dxa"/>
            <w:gridSpan w:val="6"/>
            <w:vMerge w:val="restart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近五年年度考核情况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both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</w:t>
            </w: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业</w:t>
            </w: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绩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w w:val="9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w w:val="90"/>
                <w:szCs w:val="21"/>
              </w:rPr>
              <w:t>论文</w:t>
            </w:r>
          </w:p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w w:val="9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w w:val="90"/>
                <w:szCs w:val="21"/>
              </w:rPr>
              <w:t>总数</w:t>
            </w:r>
          </w:p>
        </w:tc>
        <w:tc>
          <w:tcPr>
            <w:tcW w:w="672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>13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(校定外文</w:t>
            </w: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>A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级期刊论文</w:t>
            </w: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篇</w:t>
            </w:r>
            <w:r>
              <w:rPr>
                <w:rFonts w:hint="eastAsia" w:ascii="宋体" w:hAnsi="宋体" w:cs="宋体"/>
                <w:b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>外文B级期刊论文3篇，外文C级期刊论文1篇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）</w:t>
            </w:r>
          </w:p>
        </w:tc>
        <w:tc>
          <w:tcPr>
            <w:tcW w:w="4198" w:type="dxa"/>
            <w:gridSpan w:val="4"/>
            <w:tcBorders>
              <w:top w:val="single" w:color="000000" w:sz="8" w:space="0"/>
              <w:left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w w:val="90"/>
                <w:szCs w:val="21"/>
              </w:rPr>
              <w:t>专（译）著数</w:t>
            </w:r>
          </w:p>
        </w:tc>
        <w:tc>
          <w:tcPr>
            <w:tcW w:w="2266" w:type="dxa"/>
            <w:gridSpan w:val="4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>0</w:t>
            </w:r>
          </w:p>
        </w:tc>
        <w:tc>
          <w:tcPr>
            <w:tcW w:w="111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977" w:type="dxa"/>
            <w:gridSpan w:val="6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3920" w:type="dxa"/>
            <w:gridSpan w:val="14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exact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Cs w:val="21"/>
              </w:rPr>
              <w:t>.论文</w:t>
            </w:r>
          </w:p>
          <w:p>
            <w:pPr>
              <w:spacing w:line="300" w:lineRule="exact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Particular functions-based preassigned-time stability of discontinuous system: Novel control scheme for fuzzy neural networks，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  <w:t xml:space="preserve">IEEE Transactions on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  <w:t>Fuzzy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  <w:t xml:space="preserve"> Systems</w:t>
            </w:r>
            <w:r>
              <w:rPr>
                <w:rFonts w:hint="eastAsia"/>
                <w:color w:val="000000"/>
                <w:szCs w:val="21"/>
              </w:rPr>
              <w:t>（SCI/JCR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区），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2023</w:t>
            </w:r>
            <w:r>
              <w:rPr>
                <w:rFonts w:hint="eastAsia"/>
                <w:color w:val="000000"/>
                <w:szCs w:val="21"/>
              </w:rPr>
              <w:t>，第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作者，校定外文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级期刊论文，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代表作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  <w:t>Novel fixed-time stability criteria for discontinuous nonautonomous systems: Lyapunov method with indefinite derivative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  <w:instrText xml:space="preserve"> HYPERLINK "https://ieeexplore_ieee.xilesou.top/xpl/RecentIssue.jsp?punumber=6221036" </w:instrText>
            </w:r>
            <w:r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  <w:t>IEEE Transactions on Cybernetics</w:t>
            </w:r>
            <w:r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  <w:fldChar w:fldCharType="end"/>
            </w:r>
            <w:r>
              <w:rPr>
                <w:rFonts w:hint="eastAsia"/>
                <w:color w:val="000000"/>
                <w:szCs w:val="21"/>
              </w:rPr>
              <w:t>（SCI/JCR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区），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/>
                <w:color w:val="000000"/>
                <w:szCs w:val="21"/>
              </w:rPr>
              <w:t>，第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作者，校定外文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级期刊论文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代表作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Finite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-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/fixed-time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s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tability of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n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onautonomous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f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unctional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d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ifferential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Inclusion: Lyapunov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a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pproach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 i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nvolving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i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ndefinite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d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erivative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  <w:t>IEEE Transactions on Neural Networks and Learning Systems</w:t>
            </w:r>
            <w:r>
              <w:rPr>
                <w:rFonts w:hint="eastAsia"/>
                <w:color w:val="000000"/>
                <w:szCs w:val="21"/>
              </w:rPr>
              <w:t>（SCI/JCR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区），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/>
                <w:color w:val="000000"/>
                <w:szCs w:val="21"/>
              </w:rPr>
              <w:t>，第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作者，校定外文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级期刊论文。</w:t>
            </w:r>
          </w:p>
          <w:p>
            <w:pPr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Generalized Lyapunov approach for functional differential inclusions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Automatica</w:t>
            </w:r>
            <w:r>
              <w:rPr>
                <w:rFonts w:hint="eastAsia"/>
                <w:color w:val="000000"/>
                <w:szCs w:val="21"/>
              </w:rPr>
              <w:t>（SCI/JCR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区），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hint="eastAsia"/>
                <w:color w:val="000000"/>
                <w:szCs w:val="21"/>
              </w:rPr>
              <w:t>，第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作者，校定外文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级期刊论文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。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Fixed-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t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ime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c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ontrol and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e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stimation of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d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iscontinuous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f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uzzy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n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eural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n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etworks: Novel Lyapunov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m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ethod of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f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ixed-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t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ime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s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tability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  <w:t>IEEE Transactions on Neural Networks and Learning Systems</w:t>
            </w:r>
            <w:r>
              <w:rPr>
                <w:rFonts w:hint="eastAsia"/>
                <w:color w:val="000000"/>
                <w:szCs w:val="21"/>
              </w:rPr>
              <w:t>（SCI/JCR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区），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2023</w:t>
            </w:r>
            <w:r>
              <w:rPr>
                <w:rFonts w:hint="eastAsia"/>
                <w:color w:val="000000"/>
                <w:szCs w:val="21"/>
              </w:rPr>
              <w:t>，第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作者，校定外文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级期刊论文。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Stability and finite/fixed-time attractivity of time-delayed Filippov system: Application to switched neural networks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  <w:t>Computational and Applied</w:t>
            </w: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  <w:t>Mathematics</w:t>
            </w:r>
            <w:r>
              <w:rPr>
                <w:rFonts w:hint="eastAsia"/>
                <w:color w:val="000000"/>
                <w:szCs w:val="21"/>
              </w:rPr>
              <w:t>（SCI/JCR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区），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2023</w:t>
            </w:r>
            <w:r>
              <w:rPr>
                <w:rFonts w:hint="eastAsia"/>
                <w:color w:val="000000"/>
                <w:szCs w:val="21"/>
              </w:rPr>
              <w:t>，第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作者，校定外文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级期刊论文。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Periodicity and multi-periodicity generated by impulses control in delayed Cohen-Grossberg-type neural networks with discontinuous activations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Neural Networks</w:t>
            </w:r>
            <w:r>
              <w:rPr>
                <w:rFonts w:hint="eastAsia"/>
                <w:color w:val="000000"/>
                <w:szCs w:val="21"/>
              </w:rPr>
              <w:t>（SCI/JCR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区），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2021</w:t>
            </w:r>
            <w:r>
              <w:rPr>
                <w:rFonts w:hint="eastAsia"/>
                <w:color w:val="000000"/>
                <w:szCs w:val="21"/>
              </w:rPr>
              <w:t>，第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作者，校定外文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级期刊论文。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 xml:space="preserve">Mono/multi-periodicity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g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 xml:space="preserve">enerated by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i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 xml:space="preserve">mpulses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c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 xml:space="preserve">ontrol in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t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 xml:space="preserve">ime-delayed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m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 xml:space="preserve">emristor-based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n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 xml:space="preserve">eural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n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etworks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Nonlinear Analysis: Hybrid Systems</w:t>
            </w:r>
            <w:r>
              <w:rPr>
                <w:rFonts w:hint="eastAsia"/>
                <w:color w:val="000000"/>
                <w:szCs w:val="21"/>
              </w:rPr>
              <w:t>（SCI/JCR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区），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hint="eastAsia"/>
                <w:color w:val="000000"/>
                <w:szCs w:val="21"/>
              </w:rPr>
              <w:t>，第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作者，校定外文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级期刊论文。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Periodicity and multi-periodicity generated by impulses in delayed different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ial inclusions: Application to discontinuous Nicholson's blowflies model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Nonlinear Dynamics</w:t>
            </w:r>
            <w:r>
              <w:rPr>
                <w:rFonts w:hint="eastAsia"/>
                <w:color w:val="000000"/>
                <w:szCs w:val="21"/>
              </w:rPr>
              <w:t>（SCI/JCR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区），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2019</w:t>
            </w:r>
            <w:r>
              <w:rPr>
                <w:rFonts w:hint="eastAsia"/>
                <w:color w:val="000000"/>
                <w:szCs w:val="21"/>
              </w:rPr>
              <w:t>，第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作者，校定外文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级期刊论文。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Fixed/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p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reassigned-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t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ime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s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tability of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t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ime-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v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arying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n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onlinear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s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ystem with 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d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iscontinuity: Application to Chua's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 xml:space="preserve"> c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ircuit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  <w:t>IEEE Transactions on Circuits and Systems II: Express Brief</w:t>
            </w: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s</w:t>
            </w:r>
            <w:r>
              <w:rPr>
                <w:rFonts w:hint="eastAsia"/>
                <w:color w:val="000000"/>
                <w:szCs w:val="21"/>
              </w:rPr>
              <w:t>（SCI/JCR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/>
                <w:color w:val="000000"/>
                <w:szCs w:val="21"/>
              </w:rPr>
              <w:t>区），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/>
                <w:color w:val="000000"/>
                <w:szCs w:val="21"/>
              </w:rPr>
              <w:t>，第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作者，校定外文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级期刊论文。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11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Fixed-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t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ime 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s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tabilization of IT-2 T-S 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f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uzzy control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s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ystems with 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d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iscontinuous 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i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nterconnections: Indefinite 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d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erivative Lyapunov 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ethod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Journal of the Franklin Institute</w:t>
            </w:r>
            <w:r>
              <w:rPr>
                <w:rFonts w:hint="eastAsia"/>
                <w:color w:val="000000"/>
                <w:szCs w:val="21"/>
              </w:rPr>
              <w:t>（SCI/JCR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/>
                <w:color w:val="000000"/>
                <w:szCs w:val="21"/>
              </w:rPr>
              <w:t>区），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/>
                <w:color w:val="000000"/>
                <w:szCs w:val="21"/>
              </w:rPr>
              <w:t>，第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作者，校定外文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级期刊论文。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12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Lyapunov-Krasovskii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tability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a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nalysis of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d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elayed Filippov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ystem: Applications to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n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eural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n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etworks with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witching control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International Journal of Robust and Nonlinear Control</w:t>
            </w:r>
            <w:r>
              <w:rPr>
                <w:rFonts w:hint="eastAsia"/>
                <w:color w:val="000000"/>
                <w:szCs w:val="21"/>
              </w:rPr>
              <w:t>（SCI/JC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R二</w:t>
            </w:r>
            <w:r>
              <w:rPr>
                <w:rFonts w:hint="eastAsia"/>
                <w:color w:val="000000"/>
                <w:szCs w:val="21"/>
              </w:rPr>
              <w:t>区），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hint="eastAsia"/>
                <w:color w:val="000000"/>
                <w:szCs w:val="21"/>
              </w:rPr>
              <w:t>，第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作者，校定外文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级期刊论文。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13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Periodicity and stabilization control of the delayed Filippov system with perturbation</w:t>
            </w:r>
            <w:r>
              <w:rPr>
                <w:rFonts w:hint="eastAsia" w:ascii="Times New Roman" w:hAnsi="Times New Roman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Discrete and Continuous Dynamical System-B</w:t>
            </w:r>
            <w:r>
              <w:rPr>
                <w:rFonts w:hint="eastAsia"/>
                <w:color w:val="000000"/>
                <w:szCs w:val="21"/>
              </w:rPr>
              <w:t>（SCI/JCR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三</w:t>
            </w:r>
            <w:r>
              <w:rPr>
                <w:rFonts w:hint="eastAsia"/>
                <w:color w:val="000000"/>
                <w:szCs w:val="21"/>
              </w:rPr>
              <w:t>区），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hint="eastAsia"/>
                <w:color w:val="000000"/>
                <w:szCs w:val="21"/>
              </w:rPr>
              <w:t>，第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/>
                <w:color w:val="000000"/>
                <w:szCs w:val="21"/>
              </w:rPr>
              <w:t>作者，校定外文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C</w:t>
            </w:r>
            <w:r>
              <w:rPr>
                <w:rFonts w:hint="eastAsia"/>
                <w:color w:val="000000"/>
                <w:szCs w:val="21"/>
              </w:rPr>
              <w:t>级期刊论文。</w:t>
            </w:r>
          </w:p>
        </w:tc>
        <w:tc>
          <w:tcPr>
            <w:tcW w:w="111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</w:t>
            </w:r>
            <w:r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1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3920" w:type="dxa"/>
            <w:gridSpan w:val="14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3" w:hRule="atLeast"/>
          <w:jc w:val="center"/>
        </w:trPr>
        <w:tc>
          <w:tcPr>
            <w:tcW w:w="1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优秀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合格</w:t>
            </w:r>
          </w:p>
        </w:tc>
        <w:tc>
          <w:tcPr>
            <w:tcW w:w="12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优秀</w:t>
            </w:r>
          </w:p>
        </w:tc>
        <w:tc>
          <w:tcPr>
            <w:tcW w:w="11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合格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优秀</w:t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3920" w:type="dxa"/>
            <w:gridSpan w:val="14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1" w:hRule="atLeast"/>
          <w:jc w:val="center"/>
        </w:trPr>
        <w:tc>
          <w:tcPr>
            <w:tcW w:w="5977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工作经历与任现职以来继续教育情况</w:t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3920" w:type="dxa"/>
            <w:gridSpan w:val="14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5977" w:type="dxa"/>
            <w:gridSpan w:val="6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60" w:lineRule="auto"/>
              <w:jc w:val="left"/>
              <w:rPr>
                <w:color w:val="000000"/>
                <w:szCs w:val="21"/>
              </w:rPr>
            </w:pPr>
          </w:p>
          <w:p>
            <w:pPr>
              <w:spacing w:line="300" w:lineRule="exact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一、工作经历</w:t>
            </w:r>
          </w:p>
          <w:p>
            <w:pPr>
              <w:spacing w:line="260" w:lineRule="exact"/>
              <w:rPr>
                <w:rFonts w:hint="eastAsia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2014.08-2016.12  湖南女子学院，专任教师</w:t>
            </w:r>
          </w:p>
          <w:p>
            <w:pPr>
              <w:spacing w:line="260" w:lineRule="exact"/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2017.01-2018.12  湖南女子学院，专任教师，数学教研室主任</w:t>
            </w:r>
          </w:p>
          <w:p>
            <w:pPr>
              <w:spacing w:line="260" w:lineRule="exact"/>
              <w:rPr>
                <w:rFonts w:hint="eastAsia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2016.07-2019.01  国防科技大学，博士后</w:t>
            </w:r>
          </w:p>
          <w:p>
            <w:pPr>
              <w:spacing w:line="260" w:lineRule="exact"/>
              <w:rPr>
                <w:rFonts w:hint="eastAsia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2019.01-至今     湖南女子学院，专任教师</w:t>
            </w:r>
          </w:p>
          <w:p>
            <w:pPr>
              <w:spacing w:line="260" w:lineRule="exact"/>
              <w:rPr>
                <w:rFonts w:hint="default" w:ascii="方正书宋简体" w:hAnsi="宋体" w:eastAsia="方正书宋简体"/>
                <w:lang w:val="en-US" w:eastAsia="zh-CN"/>
              </w:rPr>
            </w:pPr>
          </w:p>
          <w:p>
            <w:pPr>
              <w:spacing w:line="30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二、任现职以来继续教育情况</w:t>
            </w: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szCs w:val="21"/>
              </w:rPr>
              <w:t>-202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 xml:space="preserve"> 继续教育湖南省人力资源和社会保障厅审核合格，编号（202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）002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7550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840" w:firstLineChars="4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审核人签名：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/>
                <w:color w:val="000000"/>
                <w:szCs w:val="21"/>
              </w:rPr>
              <w:t>人事部门盖章：</w:t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5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69" w:rightChars="-33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主持研究项目数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1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项目数</w:t>
            </w:r>
          </w:p>
        </w:tc>
        <w:tc>
          <w:tcPr>
            <w:tcW w:w="38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（国家级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项）</w:t>
            </w:r>
          </w:p>
        </w:tc>
        <w:tc>
          <w:tcPr>
            <w:tcW w:w="10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科研经费</w:t>
            </w:r>
          </w:p>
        </w:tc>
        <w:tc>
          <w:tcPr>
            <w:tcW w:w="13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104</w:t>
            </w:r>
            <w:r>
              <w:rPr>
                <w:rFonts w:hint="eastAsia"/>
                <w:color w:val="000000"/>
                <w:szCs w:val="21"/>
              </w:rPr>
              <w:t>万</w:t>
            </w:r>
          </w:p>
        </w:tc>
        <w:tc>
          <w:tcPr>
            <w:tcW w:w="16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技术开发或社会服务项目数</w:t>
            </w:r>
          </w:p>
        </w:tc>
        <w:tc>
          <w:tcPr>
            <w:tcW w:w="10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0</w:t>
            </w:r>
          </w:p>
        </w:tc>
        <w:tc>
          <w:tcPr>
            <w:tcW w:w="8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专利数</w:t>
            </w:r>
          </w:p>
        </w:tc>
        <w:tc>
          <w:tcPr>
            <w:tcW w:w="9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0</w:t>
            </w:r>
          </w:p>
        </w:tc>
        <w:tc>
          <w:tcPr>
            <w:tcW w:w="111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0" w:hRule="atLeast"/>
          <w:jc w:val="center"/>
        </w:trPr>
        <w:tc>
          <w:tcPr>
            <w:tcW w:w="5977" w:type="dxa"/>
            <w:gridSpan w:val="6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3920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科研项目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(纵向)</w:t>
            </w:r>
          </w:p>
          <w:p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1.1  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省部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级项目</w:t>
            </w:r>
          </w:p>
          <w:p>
            <w:pPr>
              <w:jc w:val="left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1.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01</w:t>
            </w:r>
            <w:r>
              <w:rPr>
                <w:rFonts w:hint="eastAsia"/>
                <w:color w:val="000000"/>
                <w:szCs w:val="21"/>
              </w:rPr>
              <w:t>月—</w:t>
            </w:r>
            <w:r>
              <w:rPr>
                <w:rFonts w:hint="eastAsia" w:cs="Times New Roman"/>
                <w:lang w:val="en-US" w:eastAsia="zh-CN"/>
              </w:rPr>
              <w:t>至今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 w:ascii="Times New Roman" w:hAnsi="宋体" w:cs="Times New Roman"/>
                <w:color w:val="000000"/>
                <w:sz w:val="21"/>
                <w:szCs w:val="21"/>
                <w:lang w:val="en-US" w:eastAsia="zh-CN"/>
              </w:rPr>
              <w:t>具有不连续特性的社会复杂网络</w:t>
            </w:r>
            <w:r>
              <w:rPr>
                <w:rFonts w:hint="eastAsia" w:ascii="Times New Roman" w:hAnsi="宋体" w:cs="Times New Roman"/>
                <w:color w:val="000000"/>
                <w:sz w:val="21"/>
                <w:szCs w:val="21"/>
              </w:rPr>
              <w:t>动力学分析与控制研究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 w:ascii="Times New Roman" w:hAnsi="宋体" w:cs="Times New Roman"/>
                <w:color w:val="000000"/>
                <w:sz w:val="21"/>
                <w:szCs w:val="21"/>
                <w:lang w:eastAsia="zh-CN"/>
              </w:rPr>
              <w:t>22YJCZH009</w:t>
            </w:r>
            <w:r>
              <w:rPr>
                <w:rFonts w:hint="eastAsia" w:ascii="Times New Roman" w:hAnsi="宋体" w:cs="Times New Roman"/>
                <w:color w:val="000000"/>
                <w:sz w:val="21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</w:rPr>
              <w:t>主持，</w:t>
            </w:r>
            <w:r>
              <w:rPr>
                <w:rFonts w:hint="eastAsia" w:ascii="Times New Roman" w:hAnsi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教育部人文社会科学研究一般</w:t>
            </w:r>
            <w:r>
              <w:rPr>
                <w:rFonts w:hint="eastAsia" w:ascii="Times New Roman" w:hAnsi="宋体" w:cs="Times New Roman"/>
                <w:b/>
                <w:bCs/>
                <w:color w:val="000000"/>
                <w:sz w:val="21"/>
                <w:szCs w:val="21"/>
              </w:rPr>
              <w:t>项目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教育部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万元，在研。</w:t>
            </w:r>
          </w:p>
          <w:p>
            <w:pPr>
              <w:jc w:val="left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2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2021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01</w:t>
            </w:r>
            <w:r>
              <w:rPr>
                <w:rFonts w:hint="eastAsia"/>
                <w:color w:val="000000"/>
                <w:szCs w:val="21"/>
              </w:rPr>
              <w:t>月—</w:t>
            </w:r>
            <w:r>
              <w:rPr>
                <w:rFonts w:hint="eastAsia" w:cs="Times New Roman"/>
                <w:lang w:val="en-US" w:eastAsia="zh-CN"/>
              </w:rPr>
              <w:t>2023年10月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0"/>
                <w:lang w:val="en-US" w:eastAsia="zh-CN" w:bidi="ar-SA"/>
              </w:rPr>
              <w:t>泛函微分包含与不连续控制系统理论及应用研究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0"/>
                <w:lang w:val="en-US" w:eastAsia="zh-CN" w:bidi="ar-SA"/>
              </w:rPr>
              <w:t>2021JJ30372</w:t>
            </w:r>
            <w:r>
              <w:rPr>
                <w:rFonts w:hint="eastAsia" w:ascii="Times New Roman" w:hAnsi="宋体" w:cs="Times New Roman"/>
                <w:color w:val="000000"/>
                <w:sz w:val="21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</w:rPr>
              <w:t>主持，</w:t>
            </w:r>
            <w:r>
              <w:rPr>
                <w:rFonts w:hint="eastAsia" w:ascii="Times New Roman" w:hAnsi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湖南省自然科学基金面上项目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湖南省科技厅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万元，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结项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3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09</w:t>
            </w:r>
            <w:r>
              <w:rPr>
                <w:rFonts w:hint="eastAsia"/>
                <w:color w:val="000000"/>
                <w:szCs w:val="21"/>
              </w:rPr>
              <w:t>月—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12</w:t>
            </w:r>
            <w:r>
              <w:rPr>
                <w:rFonts w:hint="eastAsia"/>
                <w:color w:val="000000"/>
                <w:szCs w:val="21"/>
              </w:rPr>
              <w:t>月，</w:t>
            </w:r>
            <w:r>
              <w:rPr>
                <w:rFonts w:hint="eastAsia" w:ascii="Times New Roman" w:hAnsi="宋体" w:cs="Times New Roman"/>
                <w:color w:val="000000"/>
                <w:sz w:val="21"/>
                <w:szCs w:val="21"/>
                <w:lang w:val="en-US" w:eastAsia="zh-CN"/>
              </w:rPr>
              <w:t>不连续微分方程理论与社会复杂网络动力学及控制研究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 w:ascii="Times New Roman" w:hAnsi="宋体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cs="Times New Roman"/>
                <w:color w:val="000000"/>
                <w:sz w:val="21"/>
                <w:szCs w:val="21"/>
              </w:rPr>
              <w:t>A</w:t>
            </w:r>
            <w:r>
              <w:rPr>
                <w:rFonts w:hint="eastAsia" w:ascii="Times New Roman" w:hAnsi="宋体" w:cs="Times New Roman"/>
                <w:color w:val="000000"/>
                <w:sz w:val="21"/>
                <w:szCs w:val="21"/>
                <w:lang w:val="en-US" w:eastAsia="zh-CN"/>
              </w:rPr>
              <w:t>268</w:t>
            </w:r>
            <w:r>
              <w:rPr>
                <w:rFonts w:hint="eastAsia" w:ascii="Times New Roman" w:hAnsi="宋体" w:cs="Times New Roman"/>
                <w:color w:val="000000"/>
                <w:sz w:val="21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</w:rPr>
              <w:t>主持，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0"/>
                <w:lang w:val="en-US" w:eastAsia="zh-CN" w:bidi="ar-SA"/>
              </w:rPr>
              <w:t>湖南省教育厅科学研究重点项目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湖南省教育厅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万元，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结项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4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09</w:t>
            </w:r>
            <w:r>
              <w:rPr>
                <w:rFonts w:hint="eastAsia"/>
                <w:color w:val="000000"/>
                <w:szCs w:val="21"/>
              </w:rPr>
              <w:t>月—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12</w:t>
            </w:r>
            <w:r>
              <w:rPr>
                <w:rFonts w:hint="eastAsia"/>
                <w:color w:val="000000"/>
                <w:szCs w:val="21"/>
              </w:rPr>
              <w:t>月，</w:t>
            </w:r>
            <w:r>
              <w:rPr>
                <w:rFonts w:hint="eastAsia" w:ascii="Times New Roman" w:hAnsi="宋体" w:eastAsia="宋体" w:cs="Times New Roman"/>
                <w:color w:val="000000"/>
                <w:sz w:val="21"/>
                <w:szCs w:val="21"/>
                <w:lang w:val="en-US" w:eastAsia="zh-CN"/>
              </w:rPr>
              <w:t>轨道不平顺激励下高速磁浮列车振动响应分析与稳定性研究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 w:ascii="Times New Roman" w:hAnsi="宋体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cs="Times New Roman"/>
                <w:color w:val="000000"/>
                <w:sz w:val="21"/>
                <w:szCs w:val="21"/>
              </w:rPr>
              <w:t>A</w:t>
            </w:r>
            <w:r>
              <w:rPr>
                <w:rFonts w:hint="eastAsia" w:ascii="Times New Roman" w:hAnsi="宋体" w:cs="Times New Roman"/>
                <w:color w:val="000000"/>
                <w:sz w:val="21"/>
                <w:szCs w:val="21"/>
                <w:lang w:val="en-US" w:eastAsia="zh-CN"/>
              </w:rPr>
              <w:t>26</w:t>
            </w:r>
            <w:r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Times New Roman" w:hAnsi="宋体" w:cs="Times New Roman"/>
                <w:color w:val="000000"/>
                <w:sz w:val="21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参与第一位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0"/>
                <w:lang w:val="en-US" w:eastAsia="zh-CN" w:bidi="ar-SA"/>
              </w:rPr>
              <w:t>湖南省教育厅科学研究重点项目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湖南省教育厅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万元，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结项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5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12</w:t>
            </w:r>
            <w:r>
              <w:rPr>
                <w:rFonts w:hint="eastAsia"/>
                <w:color w:val="000000"/>
                <w:szCs w:val="21"/>
              </w:rPr>
              <w:t>月—</w:t>
            </w:r>
            <w:r>
              <w:rPr>
                <w:rFonts w:hint="eastAsia" w:cs="Times New Roman"/>
                <w:lang w:val="en-US" w:eastAsia="zh-CN"/>
              </w:rPr>
              <w:t>至今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 w:ascii="Times New Roman" w:hAnsi="宋体" w:eastAsia="宋体" w:cs="Times New Roman"/>
                <w:color w:val="000000"/>
                <w:sz w:val="21"/>
                <w:szCs w:val="21"/>
                <w:lang w:val="en-US" w:eastAsia="zh-CN"/>
              </w:rPr>
              <w:t>大数据赋能高校精准思想政治教育的路径优化研究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 w:ascii="Times New Roman" w:hAnsi="宋体" w:eastAsia="宋体" w:cs="Times New Roman"/>
                <w:color w:val="000000"/>
                <w:sz w:val="21"/>
                <w:szCs w:val="21"/>
                <w:lang w:val="en-US" w:eastAsia="zh-CN"/>
              </w:rPr>
              <w:t>22B0936</w:t>
            </w:r>
            <w:r>
              <w:rPr>
                <w:rFonts w:hint="eastAsia" w:ascii="Times New Roman" w:hAnsi="宋体" w:cs="Times New Roman"/>
                <w:color w:val="000000"/>
                <w:sz w:val="21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参与第一位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0"/>
                <w:lang w:val="en-US" w:eastAsia="zh-CN" w:bidi="ar-SA"/>
              </w:rPr>
              <w:t>湖南省教育厅科学研究优秀青年项目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湖南省教育厅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万元，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在研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1.2  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国家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级项目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2021年3月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 w:ascii="Times New Roman" w:hAnsi="宋体" w:cs="Times New Roman"/>
                <w:color w:val="000000"/>
                <w:sz w:val="21"/>
                <w:szCs w:val="21"/>
              </w:rPr>
              <w:t>泛函微分包含与不连续时滞微分方程的动力学及控制研究</w:t>
            </w:r>
            <w:r>
              <w:rPr>
                <w:rFonts w:hint="eastAsia" w:ascii="Times New Roman" w:hAnsi="宋体" w:eastAsia="宋体" w:cs="Times New Roman"/>
                <w:color w:val="000000"/>
                <w:sz w:val="21"/>
                <w:szCs w:val="21"/>
                <w:lang w:val="en-US" w:eastAsia="zh-CN"/>
              </w:rPr>
              <w:t>，1</w:t>
            </w:r>
            <w:r>
              <w:rPr>
                <w:rFonts w:hint="eastAsia" w:ascii="Times New Roman" w:hAnsi="宋体" w:cs="Times New Roman"/>
                <w:color w:val="000000"/>
                <w:sz w:val="21"/>
                <w:szCs w:val="21"/>
                <w:lang w:val="en-US" w:eastAsia="zh-CN"/>
              </w:rPr>
              <w:t>1701172</w:t>
            </w:r>
            <w:r>
              <w:rPr>
                <w:rFonts w:hint="eastAsia" w:ascii="Times New Roman" w:hAnsi="宋体" w:cs="Times New Roman"/>
                <w:color w:val="000000"/>
                <w:sz w:val="21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主持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0"/>
                <w:lang w:val="en-US" w:eastAsia="zh-CN" w:bidi="ar-SA"/>
              </w:rPr>
              <w:t>国家自然科学基金</w:t>
            </w:r>
            <w:r>
              <w:rPr>
                <w:rFonts w:hint="eastAsia" w:ascii="Times New Roman" w:hAnsi="Times New Roman" w:cs="Times New Roman"/>
                <w:b/>
                <w:bCs/>
                <w:kern w:val="2"/>
                <w:sz w:val="21"/>
                <w:szCs w:val="20"/>
                <w:lang w:val="en-US" w:eastAsia="zh-CN" w:bidi="ar-SA"/>
              </w:rPr>
              <w:t>青年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0"/>
                <w:lang w:val="en-US" w:eastAsia="zh-CN" w:bidi="ar-SA"/>
              </w:rPr>
              <w:t>项目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0"/>
                <w:lang w:val="en-US" w:eastAsia="zh-CN" w:bidi="ar-SA"/>
              </w:rPr>
              <w:t>国家自然科学基金委员会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23</w:t>
            </w:r>
            <w:r>
              <w:rPr>
                <w:rFonts w:hint="eastAsia"/>
                <w:color w:val="000000"/>
                <w:szCs w:val="21"/>
              </w:rPr>
              <w:t>万元，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结项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2023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01</w:t>
            </w:r>
            <w:r>
              <w:rPr>
                <w:rFonts w:hint="eastAsia"/>
                <w:color w:val="000000"/>
                <w:szCs w:val="21"/>
              </w:rPr>
              <w:t>月—</w:t>
            </w:r>
            <w:r>
              <w:rPr>
                <w:rFonts w:hint="eastAsia" w:cs="Times New Roman"/>
                <w:lang w:val="en-US" w:eastAsia="zh-CN"/>
              </w:rPr>
              <w:t>至今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 w:ascii="Times New Roman" w:hAnsi="宋体" w:eastAsia="宋体" w:cs="Times New Roman"/>
                <w:color w:val="000000"/>
                <w:sz w:val="21"/>
                <w:szCs w:val="21"/>
                <w:lang w:val="en-US" w:eastAsia="zh-CN"/>
              </w:rPr>
              <w:t>分片连续平面微分系统的极限环分支研究，12271063</w:t>
            </w:r>
            <w:r>
              <w:rPr>
                <w:rFonts w:hint="eastAsia" w:ascii="Times New Roman" w:hAnsi="宋体" w:cs="Times New Roman"/>
                <w:color w:val="000000"/>
                <w:sz w:val="21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参与第二位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0"/>
                <w:lang w:val="en-US" w:eastAsia="zh-CN" w:bidi="ar-SA"/>
              </w:rPr>
              <w:t>国家自然科学基金面上项目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0"/>
                <w:lang w:val="en-US" w:eastAsia="zh-CN" w:bidi="ar-SA"/>
              </w:rPr>
              <w:t>国家自然科学基金委员会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45</w:t>
            </w:r>
            <w:r>
              <w:rPr>
                <w:rFonts w:hint="eastAsia"/>
                <w:color w:val="000000"/>
                <w:szCs w:val="21"/>
              </w:rPr>
              <w:t>万元，在研。</w:t>
            </w:r>
          </w:p>
          <w:p>
            <w:pPr>
              <w:numPr>
                <w:ilvl w:val="0"/>
                <w:numId w:val="2"/>
              </w:numPr>
              <w:spacing w:line="280" w:lineRule="exact"/>
              <w:ind w:left="0" w:leftChars="0" w:firstLine="0" w:firstLineChars="0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获奖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与社会服务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：</w:t>
            </w:r>
          </w:p>
          <w:p>
            <w:pPr>
              <w:numPr>
                <w:ilvl w:val="0"/>
                <w:numId w:val="3"/>
              </w:numPr>
              <w:spacing w:line="260" w:lineRule="exact"/>
              <w:ind w:firstLine="420" w:firstLineChars="2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09</w:t>
            </w:r>
            <w:r>
              <w:rPr>
                <w:rFonts w:hint="eastAsia"/>
                <w:color w:val="000000"/>
                <w:szCs w:val="21"/>
              </w:rPr>
              <w:t>月，获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湖南女子学院</w:t>
            </w:r>
            <w:r>
              <w:rPr>
                <w:rFonts w:hint="eastAsia"/>
                <w:color w:val="000000"/>
                <w:szCs w:val="21"/>
              </w:rPr>
              <w:t>颁发的</w:t>
            </w:r>
            <w:r>
              <w:rPr>
                <w:rFonts w:hint="eastAsia"/>
                <w:color w:val="000000"/>
                <w:szCs w:val="21"/>
                <w:lang w:eastAsia="zh-CN"/>
              </w:rPr>
              <w:t>“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科研标兵”</w:t>
            </w:r>
            <w:r>
              <w:rPr>
                <w:rFonts w:hint="eastAsia"/>
                <w:color w:val="000000"/>
                <w:szCs w:val="21"/>
              </w:rPr>
              <w:t>荣誉称号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；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2021年09</w:t>
            </w:r>
            <w:r>
              <w:rPr>
                <w:rFonts w:hint="eastAsia"/>
                <w:color w:val="000000"/>
                <w:szCs w:val="21"/>
              </w:rPr>
              <w:t>—</w:t>
            </w:r>
            <w:r>
              <w:rPr>
                <w:rFonts w:hint="eastAsia" w:cs="Times New Roman"/>
                <w:lang w:val="en-US" w:eastAsia="zh-CN"/>
              </w:rPr>
              <w:t>至今，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担任湖南女子学院第三届学术委员会委员</w:t>
            </w:r>
            <w:r>
              <w:rPr>
                <w:rFonts w:hint="eastAsia" w:cs="Times New Roman"/>
                <w:lang w:val="en-US" w:eastAsia="zh-CN"/>
              </w:rPr>
              <w:t>。</w:t>
            </w:r>
          </w:p>
          <w:p>
            <w:pPr>
              <w:numPr>
                <w:ilvl w:val="0"/>
                <w:numId w:val="3"/>
              </w:numPr>
              <w:ind w:left="0" w:leftChars="0" w:firstLine="420" w:firstLineChars="20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2020年01月</w:t>
            </w:r>
            <w:r>
              <w:rPr>
                <w:rFonts w:hint="eastAsia"/>
                <w:color w:val="000000"/>
                <w:szCs w:val="21"/>
              </w:rPr>
              <w:t>—</w:t>
            </w:r>
            <w:r>
              <w:rPr>
                <w:rFonts w:hint="eastAsia" w:cs="Times New Roman"/>
                <w:lang w:val="en-US" w:eastAsia="zh-CN"/>
              </w:rPr>
              <w:t>至今，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担任美国《数学评论》（Mathematical Reviews）评论员（编号：149651）</w:t>
            </w:r>
            <w:r>
              <w:rPr>
                <w:rFonts w:hint="eastAsia" w:cs="Times New Roman"/>
                <w:lang w:val="en-US"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担任SCI杂志《Mathematical Problems in Engineering》编委</w:t>
            </w:r>
            <w:r>
              <w:rPr>
                <w:rFonts w:hint="eastAsia" w:cs="Times New Roman"/>
                <w:lang w:val="en-US"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担任SCI杂志《Frontiers in Physics》编辑</w:t>
            </w:r>
            <w:r>
              <w:rPr>
                <w:rFonts w:hint="eastAsia" w:cs="Times New Roman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担任SCI杂志《Symmetry》</w:t>
            </w:r>
            <w:r>
              <w:rPr>
                <w:rFonts w:hint="eastAsia" w:cs="Times New Roman"/>
                <w:lang w:val="en-US" w:eastAsia="zh-CN"/>
              </w:rPr>
              <w:t>和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《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Electronic Research Archive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》客座编辑</w:t>
            </w:r>
            <w:r>
              <w:rPr>
                <w:rFonts w:hint="eastAsia" w:cs="Times New Roman"/>
                <w:lang w:val="en-US" w:eastAsia="zh-CN"/>
              </w:rPr>
              <w:t>。</w:t>
            </w:r>
          </w:p>
          <w:p>
            <w:pPr>
              <w:numPr>
                <w:ilvl w:val="0"/>
                <w:numId w:val="3"/>
              </w:numPr>
              <w:spacing w:line="280" w:lineRule="exact"/>
              <w:ind w:left="0" w:leftChars="0" w:firstLine="420" w:firstLineChars="200"/>
              <w:rPr>
                <w:color w:val="000000"/>
                <w:szCs w:val="21"/>
              </w:rPr>
            </w:pPr>
            <w:r>
              <w:rPr>
                <w:rFonts w:hint="eastAsia" w:cs="Times New Roman"/>
                <w:lang w:val="en-US" w:eastAsia="zh-CN"/>
              </w:rPr>
              <w:t>2020年01月</w:t>
            </w:r>
            <w:r>
              <w:rPr>
                <w:rFonts w:hint="eastAsia"/>
                <w:color w:val="000000"/>
                <w:szCs w:val="21"/>
              </w:rPr>
              <w:t>—</w:t>
            </w:r>
            <w:r>
              <w:rPr>
                <w:rFonts w:hint="eastAsia" w:cs="Times New Roman"/>
                <w:lang w:val="en-US" w:eastAsia="zh-CN"/>
              </w:rPr>
              <w:t>至今，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担任湖南省数学学会理事；担任湖南省教育厅科学研究项目评审专家</w:t>
            </w:r>
            <w:r>
              <w:rPr>
                <w:rFonts w:hint="eastAsia" w:cs="Times New Roman"/>
                <w:lang w:val="en-US"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担任浙江、广东等省自然科学基金评审专家</w:t>
            </w:r>
            <w:r>
              <w:rPr>
                <w:rFonts w:hint="eastAsia" w:cs="Times New Roman"/>
                <w:lang w:val="en-US" w:eastAsia="zh-CN"/>
              </w:rPr>
              <w:t>。</w:t>
            </w:r>
          </w:p>
        </w:tc>
        <w:tc>
          <w:tcPr>
            <w:tcW w:w="111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5" w:hRule="atLeast"/>
          <w:jc w:val="center"/>
        </w:trPr>
        <w:tc>
          <w:tcPr>
            <w:tcW w:w="5977" w:type="dxa"/>
            <w:gridSpan w:val="6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color w:val="000000"/>
                <w:sz w:val="2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教育工作业绩</w:t>
            </w:r>
          </w:p>
        </w:tc>
        <w:tc>
          <w:tcPr>
            <w:tcW w:w="13920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numPr>
                <w:ilvl w:val="0"/>
                <w:numId w:val="4"/>
              </w:numPr>
              <w:spacing w:line="260" w:lineRule="exac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班主任工作：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担任了20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19级数字媒体技术2班和</w:t>
            </w:r>
            <w:r>
              <w:rPr>
                <w:rFonts w:hint="eastAsia" w:cs="Times New Roman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23级数据科学与大数据技术1班</w:t>
            </w:r>
            <w:r>
              <w:rPr>
                <w:rFonts w:hint="eastAsia" w:cs="Times New Roman"/>
                <w:lang w:val="en-US" w:eastAsia="zh-CN"/>
              </w:rPr>
              <w:t>的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兼职班主任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，取得明显成效。</w:t>
            </w:r>
          </w:p>
          <w:p>
            <w:pPr>
              <w:numPr>
                <w:ilvl w:val="0"/>
                <w:numId w:val="4"/>
              </w:numPr>
              <w:spacing w:line="260" w:lineRule="exact"/>
              <w:ind w:left="0" w:leftChars="0" w:firstLine="0" w:firstLineChars="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毕业论文、毕业实习指导：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担任了2019、2020、2021、2022届计算机科学与技术专业29位同学的毕业论文、毕业实习指导。</w:t>
            </w:r>
          </w:p>
          <w:p>
            <w:pPr>
              <w:numPr>
                <w:ilvl w:val="0"/>
                <w:numId w:val="4"/>
              </w:numPr>
              <w:spacing w:line="260" w:lineRule="exact"/>
              <w:ind w:left="0" w:leftChars="0" w:firstLine="0" w:firstLineChars="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学生导师：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担任了2019、2020、2021、2022届计算机科学与技术专业学生的考研指导导师。</w:t>
            </w:r>
          </w:p>
          <w:p>
            <w:pPr>
              <w:numPr>
                <w:ilvl w:val="0"/>
                <w:numId w:val="4"/>
              </w:numPr>
              <w:spacing w:line="260" w:lineRule="exact"/>
              <w:ind w:left="0" w:leftChars="0" w:firstLine="0" w:firstLineChars="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新生辅导与讲座：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主持了2023级数据科学与大数据技术专业新生入学教育与宣讲，提升学生的专业认同度；面对信息科学与工程学院学生主讲“牢记育人使命，党旗引航青春”博士论坛和“大学生学业规划”等系列讲座，制定职业规划，促进全面发展。</w:t>
            </w:r>
          </w:p>
          <w:p>
            <w:pPr>
              <w:numPr>
                <w:ilvl w:val="0"/>
                <w:numId w:val="4"/>
              </w:numPr>
              <w:spacing w:line="300" w:lineRule="exact"/>
              <w:ind w:left="0" w:leftChars="0" w:firstLine="0" w:firstLineChars="0"/>
              <w:rPr>
                <w:rFonts w:ascii="仿宋_GB2312" w:hAnsi="宋体" w:eastAsia="仿宋_GB2312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学生入党介绍与帮扶：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2019.01</w:t>
            </w:r>
            <w:r>
              <w:rPr>
                <w:rFonts w:hint="eastAsia"/>
                <w:color w:val="000000"/>
                <w:szCs w:val="21"/>
              </w:rPr>
              <w:t>—</w:t>
            </w:r>
            <w:r>
              <w:rPr>
                <w:rFonts w:hint="eastAsia" w:cs="Times New Roman"/>
                <w:lang w:val="en-US" w:eastAsia="zh-CN"/>
              </w:rPr>
              <w:t>至今，先后介绍和发展6名优秀学生加入中国共产党；作为“三联系”老师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帮扶2名困难学生。</w:t>
            </w:r>
          </w:p>
        </w:tc>
        <w:tc>
          <w:tcPr>
            <w:tcW w:w="11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公示结果（有异议/无异议）：     单位（公章）：                           单位审核责任人签名：                                        填表日期：        年    月    日</w:t>
      </w:r>
    </w:p>
    <w:p>
      <w:pPr>
        <w:spacing w:line="360" w:lineRule="exact"/>
        <w:ind w:firstLine="480" w:firstLineChars="200"/>
        <w:rPr>
          <w:szCs w:val="21"/>
        </w:rPr>
      </w:pPr>
      <w:r>
        <w:rPr>
          <w:sz w:val="24"/>
          <w:szCs w:val="32"/>
        </w:rPr>
        <w:t xml:space="preserve">注：1、表中“其它教学工作量”是指出卷、监考、指导毕业生论文等。2、增刊、论文集、用稿通知、清样、习题集（库）等均不作为申报高级专业技术职称的参评材料。 </w:t>
      </w:r>
    </w:p>
    <w:sectPr>
      <w:pgSz w:w="23814" w:h="16840" w:orient="landscape"/>
      <w:pgMar w:top="1134" w:right="1361" w:bottom="1134" w:left="1588" w:header="851" w:footer="1418" w:gutter="0"/>
      <w:cols w:space="720" w:num="1"/>
      <w:docGrid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D7B989"/>
    <w:multiLevelType w:val="singleLevel"/>
    <w:tmpl w:val="F5D7B98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76C9CA0"/>
    <w:multiLevelType w:val="singleLevel"/>
    <w:tmpl w:val="F76C9CA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A9B8258"/>
    <w:multiLevelType w:val="multilevel"/>
    <w:tmpl w:val="2A9B825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3">
    <w:nsid w:val="599684FA"/>
    <w:multiLevelType w:val="singleLevel"/>
    <w:tmpl w:val="599684FA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YzYjliMTU2ODJhN2RiNzJjMWQ4MDUyOTAzNmMxMWYifQ=="/>
  </w:docVars>
  <w:rsids>
    <w:rsidRoot w:val="004E45EB"/>
    <w:rsid w:val="0000227E"/>
    <w:rsid w:val="00010136"/>
    <w:rsid w:val="00012966"/>
    <w:rsid w:val="00012ECF"/>
    <w:rsid w:val="00016E1F"/>
    <w:rsid w:val="000178A4"/>
    <w:rsid w:val="000221E5"/>
    <w:rsid w:val="00023995"/>
    <w:rsid w:val="00024F95"/>
    <w:rsid w:val="00025DB7"/>
    <w:rsid w:val="0002601B"/>
    <w:rsid w:val="000265D9"/>
    <w:rsid w:val="00040A70"/>
    <w:rsid w:val="000459CA"/>
    <w:rsid w:val="0005177D"/>
    <w:rsid w:val="00061A39"/>
    <w:rsid w:val="00062609"/>
    <w:rsid w:val="00062AF5"/>
    <w:rsid w:val="00063DE1"/>
    <w:rsid w:val="00063ED5"/>
    <w:rsid w:val="00064527"/>
    <w:rsid w:val="00067650"/>
    <w:rsid w:val="00070678"/>
    <w:rsid w:val="00075ED6"/>
    <w:rsid w:val="0007656A"/>
    <w:rsid w:val="00080221"/>
    <w:rsid w:val="00081548"/>
    <w:rsid w:val="00082481"/>
    <w:rsid w:val="000847A7"/>
    <w:rsid w:val="0008485E"/>
    <w:rsid w:val="000913BE"/>
    <w:rsid w:val="000920CD"/>
    <w:rsid w:val="00096E3D"/>
    <w:rsid w:val="000A5475"/>
    <w:rsid w:val="000B1098"/>
    <w:rsid w:val="000B118E"/>
    <w:rsid w:val="000B1443"/>
    <w:rsid w:val="000B39D0"/>
    <w:rsid w:val="000B71B1"/>
    <w:rsid w:val="000C0020"/>
    <w:rsid w:val="000C01EA"/>
    <w:rsid w:val="000C02F2"/>
    <w:rsid w:val="000C1841"/>
    <w:rsid w:val="000D007F"/>
    <w:rsid w:val="000D3062"/>
    <w:rsid w:val="000D73C5"/>
    <w:rsid w:val="000E369A"/>
    <w:rsid w:val="000E3B1F"/>
    <w:rsid w:val="000E3EE4"/>
    <w:rsid w:val="000E493D"/>
    <w:rsid w:val="000E5F67"/>
    <w:rsid w:val="000E640D"/>
    <w:rsid w:val="000F0AAE"/>
    <w:rsid w:val="000F0D5E"/>
    <w:rsid w:val="000F1419"/>
    <w:rsid w:val="000F1D60"/>
    <w:rsid w:val="000F2159"/>
    <w:rsid w:val="000F3140"/>
    <w:rsid w:val="000F3149"/>
    <w:rsid w:val="000F505B"/>
    <w:rsid w:val="000F77A1"/>
    <w:rsid w:val="00101138"/>
    <w:rsid w:val="00101B08"/>
    <w:rsid w:val="00102828"/>
    <w:rsid w:val="00103FE2"/>
    <w:rsid w:val="00104C35"/>
    <w:rsid w:val="0011041B"/>
    <w:rsid w:val="00110642"/>
    <w:rsid w:val="00111963"/>
    <w:rsid w:val="001131CD"/>
    <w:rsid w:val="0011635C"/>
    <w:rsid w:val="001243B7"/>
    <w:rsid w:val="0013175E"/>
    <w:rsid w:val="00132D9B"/>
    <w:rsid w:val="00133539"/>
    <w:rsid w:val="0013755F"/>
    <w:rsid w:val="00147FCD"/>
    <w:rsid w:val="00150485"/>
    <w:rsid w:val="0015172F"/>
    <w:rsid w:val="00151D84"/>
    <w:rsid w:val="00155C07"/>
    <w:rsid w:val="0015776D"/>
    <w:rsid w:val="00157841"/>
    <w:rsid w:val="0016021C"/>
    <w:rsid w:val="00160454"/>
    <w:rsid w:val="00161634"/>
    <w:rsid w:val="00163B48"/>
    <w:rsid w:val="00163CFD"/>
    <w:rsid w:val="0016552B"/>
    <w:rsid w:val="00165E00"/>
    <w:rsid w:val="00166406"/>
    <w:rsid w:val="001729A7"/>
    <w:rsid w:val="001742D7"/>
    <w:rsid w:val="001747FC"/>
    <w:rsid w:val="001821C6"/>
    <w:rsid w:val="00182916"/>
    <w:rsid w:val="00182D03"/>
    <w:rsid w:val="001854E1"/>
    <w:rsid w:val="00185893"/>
    <w:rsid w:val="0019575E"/>
    <w:rsid w:val="001A1C0B"/>
    <w:rsid w:val="001A47AA"/>
    <w:rsid w:val="001B0237"/>
    <w:rsid w:val="001B0E03"/>
    <w:rsid w:val="001B5C0B"/>
    <w:rsid w:val="001C1ADC"/>
    <w:rsid w:val="001C22D6"/>
    <w:rsid w:val="001C44C2"/>
    <w:rsid w:val="001C52CD"/>
    <w:rsid w:val="001C539F"/>
    <w:rsid w:val="001C5F62"/>
    <w:rsid w:val="001C65FA"/>
    <w:rsid w:val="001C6EDC"/>
    <w:rsid w:val="001C6FF3"/>
    <w:rsid w:val="001C7461"/>
    <w:rsid w:val="001D12E4"/>
    <w:rsid w:val="001D1E25"/>
    <w:rsid w:val="001D31D2"/>
    <w:rsid w:val="001D45FF"/>
    <w:rsid w:val="001D59FE"/>
    <w:rsid w:val="001E0E42"/>
    <w:rsid w:val="001E172B"/>
    <w:rsid w:val="001E1C97"/>
    <w:rsid w:val="001E4C4F"/>
    <w:rsid w:val="001E58BE"/>
    <w:rsid w:val="00200676"/>
    <w:rsid w:val="00200F41"/>
    <w:rsid w:val="002045B7"/>
    <w:rsid w:val="00206778"/>
    <w:rsid w:val="002146F9"/>
    <w:rsid w:val="00214B7A"/>
    <w:rsid w:val="00220533"/>
    <w:rsid w:val="002216FB"/>
    <w:rsid w:val="0022405E"/>
    <w:rsid w:val="00226A46"/>
    <w:rsid w:val="00227C29"/>
    <w:rsid w:val="00230DE6"/>
    <w:rsid w:val="00232480"/>
    <w:rsid w:val="002344F8"/>
    <w:rsid w:val="002350D6"/>
    <w:rsid w:val="00241674"/>
    <w:rsid w:val="0024434D"/>
    <w:rsid w:val="00250521"/>
    <w:rsid w:val="002602FA"/>
    <w:rsid w:val="002607D1"/>
    <w:rsid w:val="00263860"/>
    <w:rsid w:val="0026562C"/>
    <w:rsid w:val="00265D33"/>
    <w:rsid w:val="0026624F"/>
    <w:rsid w:val="002677BF"/>
    <w:rsid w:val="00272AE2"/>
    <w:rsid w:val="0028539A"/>
    <w:rsid w:val="002856D0"/>
    <w:rsid w:val="00285D99"/>
    <w:rsid w:val="00290EE8"/>
    <w:rsid w:val="002A20AC"/>
    <w:rsid w:val="002A3ED9"/>
    <w:rsid w:val="002A5A89"/>
    <w:rsid w:val="002A6238"/>
    <w:rsid w:val="002B3E71"/>
    <w:rsid w:val="002B5839"/>
    <w:rsid w:val="002B68E6"/>
    <w:rsid w:val="002C0498"/>
    <w:rsid w:val="002C2E01"/>
    <w:rsid w:val="002C36CB"/>
    <w:rsid w:val="002D4533"/>
    <w:rsid w:val="002D4746"/>
    <w:rsid w:val="002D4BF8"/>
    <w:rsid w:val="002E031E"/>
    <w:rsid w:val="002E0B77"/>
    <w:rsid w:val="002E1A30"/>
    <w:rsid w:val="002E1E34"/>
    <w:rsid w:val="002E4A8C"/>
    <w:rsid w:val="002E5E71"/>
    <w:rsid w:val="002E6679"/>
    <w:rsid w:val="002F459D"/>
    <w:rsid w:val="002F4CA8"/>
    <w:rsid w:val="002F7136"/>
    <w:rsid w:val="002F7880"/>
    <w:rsid w:val="003007CB"/>
    <w:rsid w:val="00300E56"/>
    <w:rsid w:val="00315486"/>
    <w:rsid w:val="0031594E"/>
    <w:rsid w:val="0032175A"/>
    <w:rsid w:val="0032776C"/>
    <w:rsid w:val="003313B1"/>
    <w:rsid w:val="0034118B"/>
    <w:rsid w:val="0034302E"/>
    <w:rsid w:val="00343107"/>
    <w:rsid w:val="00344257"/>
    <w:rsid w:val="00344A62"/>
    <w:rsid w:val="00344D7F"/>
    <w:rsid w:val="00347461"/>
    <w:rsid w:val="00347898"/>
    <w:rsid w:val="00360FDC"/>
    <w:rsid w:val="003637DB"/>
    <w:rsid w:val="00363CE8"/>
    <w:rsid w:val="00365833"/>
    <w:rsid w:val="00372BD8"/>
    <w:rsid w:val="00375BAC"/>
    <w:rsid w:val="00375EF0"/>
    <w:rsid w:val="00376C49"/>
    <w:rsid w:val="0037732F"/>
    <w:rsid w:val="003773AE"/>
    <w:rsid w:val="003844F7"/>
    <w:rsid w:val="003861A4"/>
    <w:rsid w:val="00390264"/>
    <w:rsid w:val="00392983"/>
    <w:rsid w:val="00393A67"/>
    <w:rsid w:val="003946EF"/>
    <w:rsid w:val="00396703"/>
    <w:rsid w:val="00397827"/>
    <w:rsid w:val="00397FB9"/>
    <w:rsid w:val="003A0A8B"/>
    <w:rsid w:val="003A18CC"/>
    <w:rsid w:val="003A1916"/>
    <w:rsid w:val="003A2BFD"/>
    <w:rsid w:val="003A485F"/>
    <w:rsid w:val="003A54D7"/>
    <w:rsid w:val="003A55DA"/>
    <w:rsid w:val="003A5D74"/>
    <w:rsid w:val="003B1605"/>
    <w:rsid w:val="003B1AF2"/>
    <w:rsid w:val="003B4554"/>
    <w:rsid w:val="003C28E8"/>
    <w:rsid w:val="003C3ED3"/>
    <w:rsid w:val="003C615E"/>
    <w:rsid w:val="003D1DFB"/>
    <w:rsid w:val="003D4F20"/>
    <w:rsid w:val="003D59DB"/>
    <w:rsid w:val="003E2249"/>
    <w:rsid w:val="003E37A1"/>
    <w:rsid w:val="003E56F0"/>
    <w:rsid w:val="003E6037"/>
    <w:rsid w:val="003F0697"/>
    <w:rsid w:val="003F3C24"/>
    <w:rsid w:val="003F42D8"/>
    <w:rsid w:val="003F502B"/>
    <w:rsid w:val="003F70F7"/>
    <w:rsid w:val="003F73F6"/>
    <w:rsid w:val="003F7911"/>
    <w:rsid w:val="00400ACF"/>
    <w:rsid w:val="0040282A"/>
    <w:rsid w:val="00403CEC"/>
    <w:rsid w:val="00406038"/>
    <w:rsid w:val="00411F04"/>
    <w:rsid w:val="00413635"/>
    <w:rsid w:val="004165F5"/>
    <w:rsid w:val="00416742"/>
    <w:rsid w:val="00421C99"/>
    <w:rsid w:val="00422A57"/>
    <w:rsid w:val="00424056"/>
    <w:rsid w:val="004261B5"/>
    <w:rsid w:val="00432C13"/>
    <w:rsid w:val="004331C2"/>
    <w:rsid w:val="004362BA"/>
    <w:rsid w:val="00436620"/>
    <w:rsid w:val="00441774"/>
    <w:rsid w:val="00442B29"/>
    <w:rsid w:val="00445E8A"/>
    <w:rsid w:val="004473A2"/>
    <w:rsid w:val="0045118C"/>
    <w:rsid w:val="00452E1A"/>
    <w:rsid w:val="004628EB"/>
    <w:rsid w:val="004631B5"/>
    <w:rsid w:val="0046349B"/>
    <w:rsid w:val="00466981"/>
    <w:rsid w:val="004677E2"/>
    <w:rsid w:val="004715EC"/>
    <w:rsid w:val="004775E8"/>
    <w:rsid w:val="00480CD6"/>
    <w:rsid w:val="00480E65"/>
    <w:rsid w:val="00483CCC"/>
    <w:rsid w:val="00484E21"/>
    <w:rsid w:val="00485943"/>
    <w:rsid w:val="0048677E"/>
    <w:rsid w:val="00487D88"/>
    <w:rsid w:val="00487DDC"/>
    <w:rsid w:val="00492DA4"/>
    <w:rsid w:val="00494B27"/>
    <w:rsid w:val="00496858"/>
    <w:rsid w:val="004A0A8F"/>
    <w:rsid w:val="004A1929"/>
    <w:rsid w:val="004A2984"/>
    <w:rsid w:val="004A582D"/>
    <w:rsid w:val="004B2B24"/>
    <w:rsid w:val="004B574A"/>
    <w:rsid w:val="004B6012"/>
    <w:rsid w:val="004C16F9"/>
    <w:rsid w:val="004C1F35"/>
    <w:rsid w:val="004C21F8"/>
    <w:rsid w:val="004C71D7"/>
    <w:rsid w:val="004D1BB8"/>
    <w:rsid w:val="004D3BAC"/>
    <w:rsid w:val="004E18E4"/>
    <w:rsid w:val="004E45EB"/>
    <w:rsid w:val="004E616D"/>
    <w:rsid w:val="004E65CA"/>
    <w:rsid w:val="004F73D7"/>
    <w:rsid w:val="00502C79"/>
    <w:rsid w:val="005037F1"/>
    <w:rsid w:val="00507CE0"/>
    <w:rsid w:val="00510534"/>
    <w:rsid w:val="0051099F"/>
    <w:rsid w:val="00511081"/>
    <w:rsid w:val="005141E5"/>
    <w:rsid w:val="00516574"/>
    <w:rsid w:val="005215F1"/>
    <w:rsid w:val="00524616"/>
    <w:rsid w:val="0052598D"/>
    <w:rsid w:val="005272E4"/>
    <w:rsid w:val="00530A05"/>
    <w:rsid w:val="00533531"/>
    <w:rsid w:val="005370ED"/>
    <w:rsid w:val="00544A6C"/>
    <w:rsid w:val="00544C53"/>
    <w:rsid w:val="00544DE4"/>
    <w:rsid w:val="00546945"/>
    <w:rsid w:val="00547F5D"/>
    <w:rsid w:val="00553F62"/>
    <w:rsid w:val="00555863"/>
    <w:rsid w:val="00556D88"/>
    <w:rsid w:val="005600DA"/>
    <w:rsid w:val="00562C8A"/>
    <w:rsid w:val="00563B38"/>
    <w:rsid w:val="00563F30"/>
    <w:rsid w:val="005660CE"/>
    <w:rsid w:val="00566D9D"/>
    <w:rsid w:val="00567BDC"/>
    <w:rsid w:val="00571548"/>
    <w:rsid w:val="00572D51"/>
    <w:rsid w:val="005765D2"/>
    <w:rsid w:val="00576A12"/>
    <w:rsid w:val="005803C1"/>
    <w:rsid w:val="00583077"/>
    <w:rsid w:val="0058508C"/>
    <w:rsid w:val="005869F6"/>
    <w:rsid w:val="00587919"/>
    <w:rsid w:val="005900B5"/>
    <w:rsid w:val="00593AC4"/>
    <w:rsid w:val="005940FB"/>
    <w:rsid w:val="0059418D"/>
    <w:rsid w:val="005A06C0"/>
    <w:rsid w:val="005A1A1E"/>
    <w:rsid w:val="005A451B"/>
    <w:rsid w:val="005A4F5B"/>
    <w:rsid w:val="005A7A5D"/>
    <w:rsid w:val="005B1577"/>
    <w:rsid w:val="005B1EB2"/>
    <w:rsid w:val="005B464F"/>
    <w:rsid w:val="005B5643"/>
    <w:rsid w:val="005B5E42"/>
    <w:rsid w:val="005B68AB"/>
    <w:rsid w:val="005B7314"/>
    <w:rsid w:val="005B7F0D"/>
    <w:rsid w:val="005C093D"/>
    <w:rsid w:val="005C13C1"/>
    <w:rsid w:val="005C167B"/>
    <w:rsid w:val="005C2B23"/>
    <w:rsid w:val="005C2C71"/>
    <w:rsid w:val="005C4416"/>
    <w:rsid w:val="005C5EB0"/>
    <w:rsid w:val="005C63CA"/>
    <w:rsid w:val="005C6EC7"/>
    <w:rsid w:val="005C7AA1"/>
    <w:rsid w:val="005D258D"/>
    <w:rsid w:val="005D5DC0"/>
    <w:rsid w:val="005D5E61"/>
    <w:rsid w:val="005E16BC"/>
    <w:rsid w:val="005E2DFB"/>
    <w:rsid w:val="005E4D86"/>
    <w:rsid w:val="005E626C"/>
    <w:rsid w:val="005E7171"/>
    <w:rsid w:val="005E7FB8"/>
    <w:rsid w:val="005F00BC"/>
    <w:rsid w:val="005F083F"/>
    <w:rsid w:val="005F267B"/>
    <w:rsid w:val="005F555B"/>
    <w:rsid w:val="00600B69"/>
    <w:rsid w:val="006010BA"/>
    <w:rsid w:val="00601D70"/>
    <w:rsid w:val="0060207F"/>
    <w:rsid w:val="00602C9A"/>
    <w:rsid w:val="006047F6"/>
    <w:rsid w:val="00604C5B"/>
    <w:rsid w:val="00605B46"/>
    <w:rsid w:val="00607E78"/>
    <w:rsid w:val="00612440"/>
    <w:rsid w:val="00615101"/>
    <w:rsid w:val="00615170"/>
    <w:rsid w:val="00615452"/>
    <w:rsid w:val="006242FB"/>
    <w:rsid w:val="00624D1F"/>
    <w:rsid w:val="00627F5B"/>
    <w:rsid w:val="0063002F"/>
    <w:rsid w:val="0063223D"/>
    <w:rsid w:val="006341F8"/>
    <w:rsid w:val="00637281"/>
    <w:rsid w:val="00637921"/>
    <w:rsid w:val="006433F7"/>
    <w:rsid w:val="0064365D"/>
    <w:rsid w:val="00644631"/>
    <w:rsid w:val="006521E3"/>
    <w:rsid w:val="006541A8"/>
    <w:rsid w:val="00654D59"/>
    <w:rsid w:val="00657F42"/>
    <w:rsid w:val="00664296"/>
    <w:rsid w:val="00672354"/>
    <w:rsid w:val="00672707"/>
    <w:rsid w:val="006729DA"/>
    <w:rsid w:val="00675D94"/>
    <w:rsid w:val="006764E3"/>
    <w:rsid w:val="00681904"/>
    <w:rsid w:val="00681D0F"/>
    <w:rsid w:val="0068265D"/>
    <w:rsid w:val="00685644"/>
    <w:rsid w:val="0069110C"/>
    <w:rsid w:val="00691854"/>
    <w:rsid w:val="006939AF"/>
    <w:rsid w:val="00694C98"/>
    <w:rsid w:val="00695081"/>
    <w:rsid w:val="006957D2"/>
    <w:rsid w:val="006A22A5"/>
    <w:rsid w:val="006A3418"/>
    <w:rsid w:val="006A4156"/>
    <w:rsid w:val="006A4A91"/>
    <w:rsid w:val="006A529F"/>
    <w:rsid w:val="006A61FE"/>
    <w:rsid w:val="006A684B"/>
    <w:rsid w:val="006B1603"/>
    <w:rsid w:val="006B47F2"/>
    <w:rsid w:val="006B4EED"/>
    <w:rsid w:val="006B753A"/>
    <w:rsid w:val="006C20D9"/>
    <w:rsid w:val="006E1BF9"/>
    <w:rsid w:val="006E5F25"/>
    <w:rsid w:val="006F1A42"/>
    <w:rsid w:val="006F25EB"/>
    <w:rsid w:val="006F406C"/>
    <w:rsid w:val="006F6D10"/>
    <w:rsid w:val="00700CBE"/>
    <w:rsid w:val="00700DE6"/>
    <w:rsid w:val="00701181"/>
    <w:rsid w:val="00704EF4"/>
    <w:rsid w:val="00706BF3"/>
    <w:rsid w:val="00706C2B"/>
    <w:rsid w:val="00707C48"/>
    <w:rsid w:val="00711D5C"/>
    <w:rsid w:val="00712BA9"/>
    <w:rsid w:val="007154F1"/>
    <w:rsid w:val="00716590"/>
    <w:rsid w:val="00721A11"/>
    <w:rsid w:val="00722861"/>
    <w:rsid w:val="007229DC"/>
    <w:rsid w:val="00724148"/>
    <w:rsid w:val="007260B5"/>
    <w:rsid w:val="007329CB"/>
    <w:rsid w:val="0073321A"/>
    <w:rsid w:val="007335A6"/>
    <w:rsid w:val="007353E9"/>
    <w:rsid w:val="00741AB3"/>
    <w:rsid w:val="00741B7B"/>
    <w:rsid w:val="00742CF5"/>
    <w:rsid w:val="007439AB"/>
    <w:rsid w:val="0074627A"/>
    <w:rsid w:val="00746317"/>
    <w:rsid w:val="00751E8B"/>
    <w:rsid w:val="00752AE3"/>
    <w:rsid w:val="00754505"/>
    <w:rsid w:val="00761DA2"/>
    <w:rsid w:val="00761F41"/>
    <w:rsid w:val="00763186"/>
    <w:rsid w:val="00764AF8"/>
    <w:rsid w:val="007654BB"/>
    <w:rsid w:val="007657F6"/>
    <w:rsid w:val="007667AB"/>
    <w:rsid w:val="007714C3"/>
    <w:rsid w:val="00771C49"/>
    <w:rsid w:val="0077255F"/>
    <w:rsid w:val="00772A29"/>
    <w:rsid w:val="00777EF9"/>
    <w:rsid w:val="00784690"/>
    <w:rsid w:val="00790DCE"/>
    <w:rsid w:val="00790EF9"/>
    <w:rsid w:val="007911C9"/>
    <w:rsid w:val="007945B6"/>
    <w:rsid w:val="00797C63"/>
    <w:rsid w:val="00797FEC"/>
    <w:rsid w:val="007A243A"/>
    <w:rsid w:val="007A77A5"/>
    <w:rsid w:val="007C1CC4"/>
    <w:rsid w:val="007C3BE0"/>
    <w:rsid w:val="007C51D9"/>
    <w:rsid w:val="007D2980"/>
    <w:rsid w:val="007D3DE5"/>
    <w:rsid w:val="007D4747"/>
    <w:rsid w:val="007D5069"/>
    <w:rsid w:val="007D5719"/>
    <w:rsid w:val="007D5864"/>
    <w:rsid w:val="007E3073"/>
    <w:rsid w:val="007E34B8"/>
    <w:rsid w:val="007E4B14"/>
    <w:rsid w:val="007E56F1"/>
    <w:rsid w:val="007E6E03"/>
    <w:rsid w:val="007E72A5"/>
    <w:rsid w:val="007E7B93"/>
    <w:rsid w:val="007F4C59"/>
    <w:rsid w:val="007F74C1"/>
    <w:rsid w:val="00800232"/>
    <w:rsid w:val="008024A4"/>
    <w:rsid w:val="00803073"/>
    <w:rsid w:val="008114E1"/>
    <w:rsid w:val="008146AE"/>
    <w:rsid w:val="008167DB"/>
    <w:rsid w:val="00822930"/>
    <w:rsid w:val="00823A61"/>
    <w:rsid w:val="0082460D"/>
    <w:rsid w:val="00826D12"/>
    <w:rsid w:val="00827F09"/>
    <w:rsid w:val="00835924"/>
    <w:rsid w:val="00836913"/>
    <w:rsid w:val="00836FDA"/>
    <w:rsid w:val="00845C37"/>
    <w:rsid w:val="0084632D"/>
    <w:rsid w:val="0085034A"/>
    <w:rsid w:val="00850C79"/>
    <w:rsid w:val="008543F5"/>
    <w:rsid w:val="008563B2"/>
    <w:rsid w:val="0085726F"/>
    <w:rsid w:val="00862818"/>
    <w:rsid w:val="008629FA"/>
    <w:rsid w:val="00864712"/>
    <w:rsid w:val="00865ED5"/>
    <w:rsid w:val="00866EF2"/>
    <w:rsid w:val="008737AD"/>
    <w:rsid w:val="00887B17"/>
    <w:rsid w:val="00890765"/>
    <w:rsid w:val="00891D7E"/>
    <w:rsid w:val="00892FEC"/>
    <w:rsid w:val="008935BE"/>
    <w:rsid w:val="008A24F0"/>
    <w:rsid w:val="008A2647"/>
    <w:rsid w:val="008A36B2"/>
    <w:rsid w:val="008B2048"/>
    <w:rsid w:val="008B7D11"/>
    <w:rsid w:val="008C16AB"/>
    <w:rsid w:val="008C17A6"/>
    <w:rsid w:val="008C1D97"/>
    <w:rsid w:val="008C5BD6"/>
    <w:rsid w:val="008C6DAC"/>
    <w:rsid w:val="008C71D2"/>
    <w:rsid w:val="008D04F2"/>
    <w:rsid w:val="008D18CE"/>
    <w:rsid w:val="008D62D2"/>
    <w:rsid w:val="008D7D6D"/>
    <w:rsid w:val="008E16B4"/>
    <w:rsid w:val="008E7156"/>
    <w:rsid w:val="008F582D"/>
    <w:rsid w:val="009011AD"/>
    <w:rsid w:val="009015D5"/>
    <w:rsid w:val="009050D2"/>
    <w:rsid w:val="00912CC9"/>
    <w:rsid w:val="00915901"/>
    <w:rsid w:val="00917012"/>
    <w:rsid w:val="00920393"/>
    <w:rsid w:val="009221F1"/>
    <w:rsid w:val="00922C86"/>
    <w:rsid w:val="00925B47"/>
    <w:rsid w:val="00927B4B"/>
    <w:rsid w:val="00927D5E"/>
    <w:rsid w:val="00930731"/>
    <w:rsid w:val="0093170B"/>
    <w:rsid w:val="0093278F"/>
    <w:rsid w:val="00933766"/>
    <w:rsid w:val="009408ED"/>
    <w:rsid w:val="009409A2"/>
    <w:rsid w:val="009421DE"/>
    <w:rsid w:val="00953508"/>
    <w:rsid w:val="009577E1"/>
    <w:rsid w:val="009603B6"/>
    <w:rsid w:val="00960812"/>
    <w:rsid w:val="009612F7"/>
    <w:rsid w:val="009653EB"/>
    <w:rsid w:val="00970543"/>
    <w:rsid w:val="00971950"/>
    <w:rsid w:val="009734F1"/>
    <w:rsid w:val="00973866"/>
    <w:rsid w:val="0097663E"/>
    <w:rsid w:val="00977518"/>
    <w:rsid w:val="0098257C"/>
    <w:rsid w:val="00990DDE"/>
    <w:rsid w:val="009A0D08"/>
    <w:rsid w:val="009A218F"/>
    <w:rsid w:val="009A2E64"/>
    <w:rsid w:val="009A35E4"/>
    <w:rsid w:val="009A35EA"/>
    <w:rsid w:val="009A4D0E"/>
    <w:rsid w:val="009A6EFF"/>
    <w:rsid w:val="009B2128"/>
    <w:rsid w:val="009B3AEA"/>
    <w:rsid w:val="009B4B3B"/>
    <w:rsid w:val="009C04BF"/>
    <w:rsid w:val="009C226E"/>
    <w:rsid w:val="009C4259"/>
    <w:rsid w:val="009C553D"/>
    <w:rsid w:val="009C60EA"/>
    <w:rsid w:val="009D29F2"/>
    <w:rsid w:val="009D2C85"/>
    <w:rsid w:val="009D476A"/>
    <w:rsid w:val="009E1287"/>
    <w:rsid w:val="009E2D50"/>
    <w:rsid w:val="009E316C"/>
    <w:rsid w:val="009F1330"/>
    <w:rsid w:val="009F28BC"/>
    <w:rsid w:val="009F6CB9"/>
    <w:rsid w:val="00A00CE4"/>
    <w:rsid w:val="00A07D4B"/>
    <w:rsid w:val="00A11F38"/>
    <w:rsid w:val="00A171ED"/>
    <w:rsid w:val="00A20A7C"/>
    <w:rsid w:val="00A21D56"/>
    <w:rsid w:val="00A2201E"/>
    <w:rsid w:val="00A223B5"/>
    <w:rsid w:val="00A22894"/>
    <w:rsid w:val="00A2609C"/>
    <w:rsid w:val="00A30B24"/>
    <w:rsid w:val="00A323A3"/>
    <w:rsid w:val="00A37E5C"/>
    <w:rsid w:val="00A47FB0"/>
    <w:rsid w:val="00A50F40"/>
    <w:rsid w:val="00A5117A"/>
    <w:rsid w:val="00A5323F"/>
    <w:rsid w:val="00A555F8"/>
    <w:rsid w:val="00A56A9B"/>
    <w:rsid w:val="00A57775"/>
    <w:rsid w:val="00A57A14"/>
    <w:rsid w:val="00A62CFA"/>
    <w:rsid w:val="00A66FC0"/>
    <w:rsid w:val="00A767FF"/>
    <w:rsid w:val="00A77C75"/>
    <w:rsid w:val="00A84E91"/>
    <w:rsid w:val="00A92413"/>
    <w:rsid w:val="00A93211"/>
    <w:rsid w:val="00A94037"/>
    <w:rsid w:val="00A97602"/>
    <w:rsid w:val="00AA301E"/>
    <w:rsid w:val="00AA4CED"/>
    <w:rsid w:val="00AA7CCC"/>
    <w:rsid w:val="00AB11FA"/>
    <w:rsid w:val="00AB2FBD"/>
    <w:rsid w:val="00AB32B2"/>
    <w:rsid w:val="00AB34C3"/>
    <w:rsid w:val="00AB5740"/>
    <w:rsid w:val="00AB753B"/>
    <w:rsid w:val="00AC0FF6"/>
    <w:rsid w:val="00AC5021"/>
    <w:rsid w:val="00AC561B"/>
    <w:rsid w:val="00AC563D"/>
    <w:rsid w:val="00AC5FBD"/>
    <w:rsid w:val="00AC7080"/>
    <w:rsid w:val="00AD114C"/>
    <w:rsid w:val="00AD4725"/>
    <w:rsid w:val="00AD5132"/>
    <w:rsid w:val="00AD7D04"/>
    <w:rsid w:val="00AE0EF6"/>
    <w:rsid w:val="00AF1D75"/>
    <w:rsid w:val="00AF62D8"/>
    <w:rsid w:val="00AF66D4"/>
    <w:rsid w:val="00B060AC"/>
    <w:rsid w:val="00B06484"/>
    <w:rsid w:val="00B10CB6"/>
    <w:rsid w:val="00B12E57"/>
    <w:rsid w:val="00B14DAC"/>
    <w:rsid w:val="00B15439"/>
    <w:rsid w:val="00B22AD8"/>
    <w:rsid w:val="00B245EB"/>
    <w:rsid w:val="00B26B7E"/>
    <w:rsid w:val="00B27A85"/>
    <w:rsid w:val="00B27D41"/>
    <w:rsid w:val="00B33B25"/>
    <w:rsid w:val="00B343B8"/>
    <w:rsid w:val="00B352CB"/>
    <w:rsid w:val="00B42E68"/>
    <w:rsid w:val="00B4505D"/>
    <w:rsid w:val="00B4626D"/>
    <w:rsid w:val="00B46C12"/>
    <w:rsid w:val="00B50349"/>
    <w:rsid w:val="00B509B2"/>
    <w:rsid w:val="00B537DA"/>
    <w:rsid w:val="00B55106"/>
    <w:rsid w:val="00B55F40"/>
    <w:rsid w:val="00B66B95"/>
    <w:rsid w:val="00B70E54"/>
    <w:rsid w:val="00B734C4"/>
    <w:rsid w:val="00B73DA2"/>
    <w:rsid w:val="00B7735B"/>
    <w:rsid w:val="00B802B1"/>
    <w:rsid w:val="00B803EB"/>
    <w:rsid w:val="00B812D0"/>
    <w:rsid w:val="00B85642"/>
    <w:rsid w:val="00BA0862"/>
    <w:rsid w:val="00BA0DA5"/>
    <w:rsid w:val="00BA3F9A"/>
    <w:rsid w:val="00BA5D94"/>
    <w:rsid w:val="00BB0E0E"/>
    <w:rsid w:val="00BB3925"/>
    <w:rsid w:val="00BB56E0"/>
    <w:rsid w:val="00BC242C"/>
    <w:rsid w:val="00BC3788"/>
    <w:rsid w:val="00BC4C82"/>
    <w:rsid w:val="00BD1B65"/>
    <w:rsid w:val="00BD211D"/>
    <w:rsid w:val="00BD2833"/>
    <w:rsid w:val="00BD3933"/>
    <w:rsid w:val="00BD3D22"/>
    <w:rsid w:val="00BD3E0E"/>
    <w:rsid w:val="00BD76FB"/>
    <w:rsid w:val="00BE0F40"/>
    <w:rsid w:val="00BE10EA"/>
    <w:rsid w:val="00BE1962"/>
    <w:rsid w:val="00BE6371"/>
    <w:rsid w:val="00BE6C8C"/>
    <w:rsid w:val="00BF0CFC"/>
    <w:rsid w:val="00BF2111"/>
    <w:rsid w:val="00BF2D8D"/>
    <w:rsid w:val="00BF63A7"/>
    <w:rsid w:val="00C041BC"/>
    <w:rsid w:val="00C04709"/>
    <w:rsid w:val="00C06591"/>
    <w:rsid w:val="00C07863"/>
    <w:rsid w:val="00C1165D"/>
    <w:rsid w:val="00C21F5B"/>
    <w:rsid w:val="00C2272E"/>
    <w:rsid w:val="00C32C9F"/>
    <w:rsid w:val="00C3329B"/>
    <w:rsid w:val="00C35BA2"/>
    <w:rsid w:val="00C3637E"/>
    <w:rsid w:val="00C36706"/>
    <w:rsid w:val="00C41964"/>
    <w:rsid w:val="00C4198E"/>
    <w:rsid w:val="00C42B45"/>
    <w:rsid w:val="00C44946"/>
    <w:rsid w:val="00C47C4D"/>
    <w:rsid w:val="00C516EA"/>
    <w:rsid w:val="00C559F1"/>
    <w:rsid w:val="00C5633C"/>
    <w:rsid w:val="00C574BE"/>
    <w:rsid w:val="00C61AC2"/>
    <w:rsid w:val="00C6214B"/>
    <w:rsid w:val="00C6423B"/>
    <w:rsid w:val="00C7598D"/>
    <w:rsid w:val="00C75EAA"/>
    <w:rsid w:val="00C77C02"/>
    <w:rsid w:val="00C85C4D"/>
    <w:rsid w:val="00C91E77"/>
    <w:rsid w:val="00C9232F"/>
    <w:rsid w:val="00C9419F"/>
    <w:rsid w:val="00C94943"/>
    <w:rsid w:val="00C965C4"/>
    <w:rsid w:val="00C96FFD"/>
    <w:rsid w:val="00CA048F"/>
    <w:rsid w:val="00CA04C2"/>
    <w:rsid w:val="00CA20E1"/>
    <w:rsid w:val="00CA35BA"/>
    <w:rsid w:val="00CA5F54"/>
    <w:rsid w:val="00CA672E"/>
    <w:rsid w:val="00CB0362"/>
    <w:rsid w:val="00CB0E09"/>
    <w:rsid w:val="00CB6718"/>
    <w:rsid w:val="00CC1A61"/>
    <w:rsid w:val="00CC2953"/>
    <w:rsid w:val="00CC3C0B"/>
    <w:rsid w:val="00CC5D0E"/>
    <w:rsid w:val="00CD144E"/>
    <w:rsid w:val="00CD27B5"/>
    <w:rsid w:val="00CD2B57"/>
    <w:rsid w:val="00CD5B69"/>
    <w:rsid w:val="00CE7195"/>
    <w:rsid w:val="00CF4CB0"/>
    <w:rsid w:val="00CF6135"/>
    <w:rsid w:val="00D0263F"/>
    <w:rsid w:val="00D02DB7"/>
    <w:rsid w:val="00D05738"/>
    <w:rsid w:val="00D07865"/>
    <w:rsid w:val="00D138E6"/>
    <w:rsid w:val="00D3102C"/>
    <w:rsid w:val="00D338CF"/>
    <w:rsid w:val="00D3535F"/>
    <w:rsid w:val="00D40DFA"/>
    <w:rsid w:val="00D432C2"/>
    <w:rsid w:val="00D448C3"/>
    <w:rsid w:val="00D5364B"/>
    <w:rsid w:val="00D54660"/>
    <w:rsid w:val="00D54F59"/>
    <w:rsid w:val="00D55A0D"/>
    <w:rsid w:val="00D55BC8"/>
    <w:rsid w:val="00D57E80"/>
    <w:rsid w:val="00D57EFA"/>
    <w:rsid w:val="00D60A71"/>
    <w:rsid w:val="00D63E47"/>
    <w:rsid w:val="00D65C4A"/>
    <w:rsid w:val="00D66317"/>
    <w:rsid w:val="00D6705C"/>
    <w:rsid w:val="00D67137"/>
    <w:rsid w:val="00D701D3"/>
    <w:rsid w:val="00D77C8A"/>
    <w:rsid w:val="00D827C7"/>
    <w:rsid w:val="00D82808"/>
    <w:rsid w:val="00D84C8B"/>
    <w:rsid w:val="00D85B88"/>
    <w:rsid w:val="00D8714B"/>
    <w:rsid w:val="00D902D1"/>
    <w:rsid w:val="00D9184A"/>
    <w:rsid w:val="00DA5C8C"/>
    <w:rsid w:val="00DA7D56"/>
    <w:rsid w:val="00DB095C"/>
    <w:rsid w:val="00DB1BF9"/>
    <w:rsid w:val="00DB2F02"/>
    <w:rsid w:val="00DB3380"/>
    <w:rsid w:val="00DC01F3"/>
    <w:rsid w:val="00DC1F27"/>
    <w:rsid w:val="00DC46AC"/>
    <w:rsid w:val="00DC5098"/>
    <w:rsid w:val="00DC52A5"/>
    <w:rsid w:val="00DC6A17"/>
    <w:rsid w:val="00DD0102"/>
    <w:rsid w:val="00DD3094"/>
    <w:rsid w:val="00DD37DE"/>
    <w:rsid w:val="00DD3A9E"/>
    <w:rsid w:val="00DD7E80"/>
    <w:rsid w:val="00DE4B3A"/>
    <w:rsid w:val="00DE4BCA"/>
    <w:rsid w:val="00DE5D9D"/>
    <w:rsid w:val="00DF2218"/>
    <w:rsid w:val="00DF4E2D"/>
    <w:rsid w:val="00DF7314"/>
    <w:rsid w:val="00E004BB"/>
    <w:rsid w:val="00E0186E"/>
    <w:rsid w:val="00E02EDB"/>
    <w:rsid w:val="00E031DA"/>
    <w:rsid w:val="00E0498B"/>
    <w:rsid w:val="00E06809"/>
    <w:rsid w:val="00E07746"/>
    <w:rsid w:val="00E11C53"/>
    <w:rsid w:val="00E12D91"/>
    <w:rsid w:val="00E12F7D"/>
    <w:rsid w:val="00E13869"/>
    <w:rsid w:val="00E13CD0"/>
    <w:rsid w:val="00E168ED"/>
    <w:rsid w:val="00E20C7F"/>
    <w:rsid w:val="00E20FD7"/>
    <w:rsid w:val="00E24488"/>
    <w:rsid w:val="00E25F6A"/>
    <w:rsid w:val="00E35B7E"/>
    <w:rsid w:val="00E375DE"/>
    <w:rsid w:val="00E43CF5"/>
    <w:rsid w:val="00E4552D"/>
    <w:rsid w:val="00E46272"/>
    <w:rsid w:val="00E50DAD"/>
    <w:rsid w:val="00E5492F"/>
    <w:rsid w:val="00E54E70"/>
    <w:rsid w:val="00E56595"/>
    <w:rsid w:val="00E57613"/>
    <w:rsid w:val="00E617BF"/>
    <w:rsid w:val="00E637D2"/>
    <w:rsid w:val="00E65562"/>
    <w:rsid w:val="00E65C49"/>
    <w:rsid w:val="00E6617D"/>
    <w:rsid w:val="00E66D5C"/>
    <w:rsid w:val="00E6772C"/>
    <w:rsid w:val="00E70608"/>
    <w:rsid w:val="00E711D3"/>
    <w:rsid w:val="00E71302"/>
    <w:rsid w:val="00E719E7"/>
    <w:rsid w:val="00E73E95"/>
    <w:rsid w:val="00E76DF1"/>
    <w:rsid w:val="00E76EB6"/>
    <w:rsid w:val="00E7764A"/>
    <w:rsid w:val="00E8129B"/>
    <w:rsid w:val="00E814C6"/>
    <w:rsid w:val="00E83816"/>
    <w:rsid w:val="00E87E19"/>
    <w:rsid w:val="00E91C81"/>
    <w:rsid w:val="00E91FDB"/>
    <w:rsid w:val="00E93D7D"/>
    <w:rsid w:val="00E94E52"/>
    <w:rsid w:val="00E9675F"/>
    <w:rsid w:val="00EA2E61"/>
    <w:rsid w:val="00EA3566"/>
    <w:rsid w:val="00EA3E07"/>
    <w:rsid w:val="00EA4714"/>
    <w:rsid w:val="00EA62CA"/>
    <w:rsid w:val="00EA673F"/>
    <w:rsid w:val="00EA7511"/>
    <w:rsid w:val="00EB32A8"/>
    <w:rsid w:val="00EB4404"/>
    <w:rsid w:val="00EB74E1"/>
    <w:rsid w:val="00EC1AF6"/>
    <w:rsid w:val="00EC2579"/>
    <w:rsid w:val="00EC3740"/>
    <w:rsid w:val="00EC56E7"/>
    <w:rsid w:val="00EC6D38"/>
    <w:rsid w:val="00EC78A3"/>
    <w:rsid w:val="00ED09BF"/>
    <w:rsid w:val="00ED1038"/>
    <w:rsid w:val="00ED2CF7"/>
    <w:rsid w:val="00ED2E28"/>
    <w:rsid w:val="00ED41EB"/>
    <w:rsid w:val="00ED5A30"/>
    <w:rsid w:val="00EE2DE8"/>
    <w:rsid w:val="00EE2ED7"/>
    <w:rsid w:val="00EE33C5"/>
    <w:rsid w:val="00EE4499"/>
    <w:rsid w:val="00EE6623"/>
    <w:rsid w:val="00EE697E"/>
    <w:rsid w:val="00EF3525"/>
    <w:rsid w:val="00EF478C"/>
    <w:rsid w:val="00EF53BE"/>
    <w:rsid w:val="00EF63DC"/>
    <w:rsid w:val="00EF756D"/>
    <w:rsid w:val="00F005CC"/>
    <w:rsid w:val="00F01986"/>
    <w:rsid w:val="00F02340"/>
    <w:rsid w:val="00F027E7"/>
    <w:rsid w:val="00F02B81"/>
    <w:rsid w:val="00F07471"/>
    <w:rsid w:val="00F07A9F"/>
    <w:rsid w:val="00F10440"/>
    <w:rsid w:val="00F11B5F"/>
    <w:rsid w:val="00F1220A"/>
    <w:rsid w:val="00F14CF8"/>
    <w:rsid w:val="00F14E28"/>
    <w:rsid w:val="00F150C8"/>
    <w:rsid w:val="00F16A69"/>
    <w:rsid w:val="00F21DC0"/>
    <w:rsid w:val="00F240C2"/>
    <w:rsid w:val="00F26AF4"/>
    <w:rsid w:val="00F311E9"/>
    <w:rsid w:val="00F3181D"/>
    <w:rsid w:val="00F337F6"/>
    <w:rsid w:val="00F4066E"/>
    <w:rsid w:val="00F44C69"/>
    <w:rsid w:val="00F4702C"/>
    <w:rsid w:val="00F47792"/>
    <w:rsid w:val="00F50991"/>
    <w:rsid w:val="00F51109"/>
    <w:rsid w:val="00F51F16"/>
    <w:rsid w:val="00F53B3E"/>
    <w:rsid w:val="00F56ACA"/>
    <w:rsid w:val="00F56D24"/>
    <w:rsid w:val="00F60412"/>
    <w:rsid w:val="00F6142F"/>
    <w:rsid w:val="00F62579"/>
    <w:rsid w:val="00F64DDA"/>
    <w:rsid w:val="00F669D1"/>
    <w:rsid w:val="00F735FC"/>
    <w:rsid w:val="00F741A7"/>
    <w:rsid w:val="00F80849"/>
    <w:rsid w:val="00F80A39"/>
    <w:rsid w:val="00F81AF1"/>
    <w:rsid w:val="00F926E0"/>
    <w:rsid w:val="00F92DDB"/>
    <w:rsid w:val="00F96A5A"/>
    <w:rsid w:val="00F97BE5"/>
    <w:rsid w:val="00FA5892"/>
    <w:rsid w:val="00FA5D1A"/>
    <w:rsid w:val="00FA6460"/>
    <w:rsid w:val="00FB4293"/>
    <w:rsid w:val="00FB4315"/>
    <w:rsid w:val="00FC0A9D"/>
    <w:rsid w:val="00FC17BC"/>
    <w:rsid w:val="00FC2087"/>
    <w:rsid w:val="00FC2CA9"/>
    <w:rsid w:val="00FC4BF2"/>
    <w:rsid w:val="00FC6471"/>
    <w:rsid w:val="00FC6F37"/>
    <w:rsid w:val="00FC703E"/>
    <w:rsid w:val="00FD0744"/>
    <w:rsid w:val="00FD4A59"/>
    <w:rsid w:val="00FE542A"/>
    <w:rsid w:val="00FE5625"/>
    <w:rsid w:val="00FF02E2"/>
    <w:rsid w:val="00FF083F"/>
    <w:rsid w:val="00FF316B"/>
    <w:rsid w:val="00FF3984"/>
    <w:rsid w:val="00FF4677"/>
    <w:rsid w:val="011B6C33"/>
    <w:rsid w:val="01447F98"/>
    <w:rsid w:val="01962503"/>
    <w:rsid w:val="01A93FA3"/>
    <w:rsid w:val="01B007C0"/>
    <w:rsid w:val="034675D0"/>
    <w:rsid w:val="03EF0E31"/>
    <w:rsid w:val="04245391"/>
    <w:rsid w:val="047A5DB5"/>
    <w:rsid w:val="06972205"/>
    <w:rsid w:val="07C800DB"/>
    <w:rsid w:val="08E558A6"/>
    <w:rsid w:val="08EB29EF"/>
    <w:rsid w:val="08F33D56"/>
    <w:rsid w:val="0958485C"/>
    <w:rsid w:val="098C3E8B"/>
    <w:rsid w:val="09E4541C"/>
    <w:rsid w:val="0A634F0B"/>
    <w:rsid w:val="0ACA0AE6"/>
    <w:rsid w:val="0AF230B1"/>
    <w:rsid w:val="0AFA5870"/>
    <w:rsid w:val="0B1208F8"/>
    <w:rsid w:val="0B565397"/>
    <w:rsid w:val="0B66498D"/>
    <w:rsid w:val="0C00231F"/>
    <w:rsid w:val="0C612BF9"/>
    <w:rsid w:val="0D9B0B9F"/>
    <w:rsid w:val="0DDA1988"/>
    <w:rsid w:val="0E9707A4"/>
    <w:rsid w:val="0FB6788B"/>
    <w:rsid w:val="10A3669E"/>
    <w:rsid w:val="11824C82"/>
    <w:rsid w:val="11BC3E56"/>
    <w:rsid w:val="124F64A1"/>
    <w:rsid w:val="12DD7F29"/>
    <w:rsid w:val="13297CF5"/>
    <w:rsid w:val="13561460"/>
    <w:rsid w:val="13673A4A"/>
    <w:rsid w:val="137761F9"/>
    <w:rsid w:val="14D80820"/>
    <w:rsid w:val="14EF0E3C"/>
    <w:rsid w:val="157F52EF"/>
    <w:rsid w:val="16685389"/>
    <w:rsid w:val="1684537F"/>
    <w:rsid w:val="172B6273"/>
    <w:rsid w:val="17F77D9B"/>
    <w:rsid w:val="18070F8C"/>
    <w:rsid w:val="188738E1"/>
    <w:rsid w:val="18D92F68"/>
    <w:rsid w:val="194505FE"/>
    <w:rsid w:val="1968609A"/>
    <w:rsid w:val="1A4A57A0"/>
    <w:rsid w:val="1B164243"/>
    <w:rsid w:val="1C585709"/>
    <w:rsid w:val="1CF10155"/>
    <w:rsid w:val="1D5635F0"/>
    <w:rsid w:val="1E4F3E35"/>
    <w:rsid w:val="1E5B7498"/>
    <w:rsid w:val="1E864676"/>
    <w:rsid w:val="1EA46BAC"/>
    <w:rsid w:val="1F066139"/>
    <w:rsid w:val="1F0C1276"/>
    <w:rsid w:val="1F372BEB"/>
    <w:rsid w:val="1FA81866"/>
    <w:rsid w:val="20023E1D"/>
    <w:rsid w:val="203A38D2"/>
    <w:rsid w:val="20417438"/>
    <w:rsid w:val="204D3982"/>
    <w:rsid w:val="207623D9"/>
    <w:rsid w:val="210853BB"/>
    <w:rsid w:val="215C2D8A"/>
    <w:rsid w:val="21CE2915"/>
    <w:rsid w:val="223E32DA"/>
    <w:rsid w:val="22E61570"/>
    <w:rsid w:val="23D611E3"/>
    <w:rsid w:val="25AD7A0E"/>
    <w:rsid w:val="263C0693"/>
    <w:rsid w:val="26CD1531"/>
    <w:rsid w:val="271C74C9"/>
    <w:rsid w:val="272A498F"/>
    <w:rsid w:val="28BF2D13"/>
    <w:rsid w:val="29E17ECF"/>
    <w:rsid w:val="2B7A290E"/>
    <w:rsid w:val="2B97636B"/>
    <w:rsid w:val="2B9E76FA"/>
    <w:rsid w:val="2C3A1B18"/>
    <w:rsid w:val="2DD45494"/>
    <w:rsid w:val="2DDA06C7"/>
    <w:rsid w:val="2E35262A"/>
    <w:rsid w:val="2E915632"/>
    <w:rsid w:val="2EC84484"/>
    <w:rsid w:val="2F8A51A0"/>
    <w:rsid w:val="304D04D0"/>
    <w:rsid w:val="309134DF"/>
    <w:rsid w:val="315F0743"/>
    <w:rsid w:val="31622694"/>
    <w:rsid w:val="31634241"/>
    <w:rsid w:val="319570EC"/>
    <w:rsid w:val="319805A7"/>
    <w:rsid w:val="31A73B3D"/>
    <w:rsid w:val="31A93FA2"/>
    <w:rsid w:val="31CD444E"/>
    <w:rsid w:val="324C5F1E"/>
    <w:rsid w:val="329D4BAF"/>
    <w:rsid w:val="32A12D81"/>
    <w:rsid w:val="330F65F4"/>
    <w:rsid w:val="33947D60"/>
    <w:rsid w:val="34382727"/>
    <w:rsid w:val="34D128EE"/>
    <w:rsid w:val="350B3E63"/>
    <w:rsid w:val="366A124C"/>
    <w:rsid w:val="368458F8"/>
    <w:rsid w:val="3713130C"/>
    <w:rsid w:val="38CD7870"/>
    <w:rsid w:val="39040AB0"/>
    <w:rsid w:val="39520428"/>
    <w:rsid w:val="39577CB9"/>
    <w:rsid w:val="3A3D2CBE"/>
    <w:rsid w:val="3B234C9D"/>
    <w:rsid w:val="3B660B98"/>
    <w:rsid w:val="3B6B3041"/>
    <w:rsid w:val="3B781B93"/>
    <w:rsid w:val="3C052006"/>
    <w:rsid w:val="3C623D29"/>
    <w:rsid w:val="3C641A38"/>
    <w:rsid w:val="3C656DBD"/>
    <w:rsid w:val="3C9B3CE7"/>
    <w:rsid w:val="3D265F74"/>
    <w:rsid w:val="3D346110"/>
    <w:rsid w:val="3DDA1066"/>
    <w:rsid w:val="3E3C5A02"/>
    <w:rsid w:val="3E645D21"/>
    <w:rsid w:val="3E952BDE"/>
    <w:rsid w:val="3EAA246A"/>
    <w:rsid w:val="3EF26D83"/>
    <w:rsid w:val="3EFD0EAF"/>
    <w:rsid w:val="3FA63548"/>
    <w:rsid w:val="3FCE283C"/>
    <w:rsid w:val="4010076E"/>
    <w:rsid w:val="404B17A6"/>
    <w:rsid w:val="406B009A"/>
    <w:rsid w:val="40796B53"/>
    <w:rsid w:val="40D55514"/>
    <w:rsid w:val="422B199E"/>
    <w:rsid w:val="424D5BE2"/>
    <w:rsid w:val="42AE0712"/>
    <w:rsid w:val="44141953"/>
    <w:rsid w:val="44C1055A"/>
    <w:rsid w:val="451365EE"/>
    <w:rsid w:val="45173910"/>
    <w:rsid w:val="455B692F"/>
    <w:rsid w:val="45B774F5"/>
    <w:rsid w:val="45F25722"/>
    <w:rsid w:val="4695387D"/>
    <w:rsid w:val="469C2B5F"/>
    <w:rsid w:val="46D970FB"/>
    <w:rsid w:val="47D50A95"/>
    <w:rsid w:val="47F008D7"/>
    <w:rsid w:val="48144611"/>
    <w:rsid w:val="48692CBF"/>
    <w:rsid w:val="488F1B48"/>
    <w:rsid w:val="48A8055D"/>
    <w:rsid w:val="48F068CF"/>
    <w:rsid w:val="492C1B24"/>
    <w:rsid w:val="4AC67CD7"/>
    <w:rsid w:val="4B5F07FC"/>
    <w:rsid w:val="4B957BDD"/>
    <w:rsid w:val="4C2238BE"/>
    <w:rsid w:val="4CAE33EC"/>
    <w:rsid w:val="4CF2622A"/>
    <w:rsid w:val="4CFB642A"/>
    <w:rsid w:val="4D68027D"/>
    <w:rsid w:val="4E3021E3"/>
    <w:rsid w:val="4F35406E"/>
    <w:rsid w:val="4FCA3AA7"/>
    <w:rsid w:val="500365D6"/>
    <w:rsid w:val="509C6E12"/>
    <w:rsid w:val="50B81570"/>
    <w:rsid w:val="519311FF"/>
    <w:rsid w:val="51E40A42"/>
    <w:rsid w:val="51F10DA3"/>
    <w:rsid w:val="5271602F"/>
    <w:rsid w:val="52770453"/>
    <w:rsid w:val="52CD67A1"/>
    <w:rsid w:val="533639EE"/>
    <w:rsid w:val="53C90812"/>
    <w:rsid w:val="54041F40"/>
    <w:rsid w:val="5446652D"/>
    <w:rsid w:val="54BA25C1"/>
    <w:rsid w:val="555F41EB"/>
    <w:rsid w:val="55C03398"/>
    <w:rsid w:val="56206DD9"/>
    <w:rsid w:val="56C109A5"/>
    <w:rsid w:val="5A366E1B"/>
    <w:rsid w:val="5A5E4BE3"/>
    <w:rsid w:val="5A8E07B6"/>
    <w:rsid w:val="5AA601F5"/>
    <w:rsid w:val="5AB04BFC"/>
    <w:rsid w:val="5ADB3EAF"/>
    <w:rsid w:val="5AF95341"/>
    <w:rsid w:val="5B2B06FA"/>
    <w:rsid w:val="5C002E2E"/>
    <w:rsid w:val="5C5104EF"/>
    <w:rsid w:val="5C9347A9"/>
    <w:rsid w:val="5CB40203"/>
    <w:rsid w:val="5DD20C6B"/>
    <w:rsid w:val="5E0D48DD"/>
    <w:rsid w:val="5E1B0D80"/>
    <w:rsid w:val="5E4528BF"/>
    <w:rsid w:val="5EDD6B59"/>
    <w:rsid w:val="5F4678B1"/>
    <w:rsid w:val="5F8E2ACC"/>
    <w:rsid w:val="60A61919"/>
    <w:rsid w:val="60AC1D72"/>
    <w:rsid w:val="61A34870"/>
    <w:rsid w:val="61C16CC8"/>
    <w:rsid w:val="62337DF1"/>
    <w:rsid w:val="627604AD"/>
    <w:rsid w:val="62C3746A"/>
    <w:rsid w:val="62FF4BFA"/>
    <w:rsid w:val="63055A83"/>
    <w:rsid w:val="636E388D"/>
    <w:rsid w:val="642F4B9E"/>
    <w:rsid w:val="651421FF"/>
    <w:rsid w:val="652463B3"/>
    <w:rsid w:val="653E5F64"/>
    <w:rsid w:val="657B7561"/>
    <w:rsid w:val="65947633"/>
    <w:rsid w:val="65B30A61"/>
    <w:rsid w:val="65EC443A"/>
    <w:rsid w:val="66A17545"/>
    <w:rsid w:val="67BA097C"/>
    <w:rsid w:val="67D47D4B"/>
    <w:rsid w:val="68332DED"/>
    <w:rsid w:val="685F7C35"/>
    <w:rsid w:val="68817BAC"/>
    <w:rsid w:val="68C676D3"/>
    <w:rsid w:val="69237637"/>
    <w:rsid w:val="6A213ED8"/>
    <w:rsid w:val="6AF93C02"/>
    <w:rsid w:val="6B0B43B2"/>
    <w:rsid w:val="6B904E76"/>
    <w:rsid w:val="6BA22A63"/>
    <w:rsid w:val="6BEF3C0B"/>
    <w:rsid w:val="6C133858"/>
    <w:rsid w:val="6C891725"/>
    <w:rsid w:val="6D3E42BD"/>
    <w:rsid w:val="6D541388"/>
    <w:rsid w:val="6EE92007"/>
    <w:rsid w:val="6F350AB4"/>
    <w:rsid w:val="6FC54822"/>
    <w:rsid w:val="6FFF5EB2"/>
    <w:rsid w:val="710A77C3"/>
    <w:rsid w:val="71B0466E"/>
    <w:rsid w:val="72B34E05"/>
    <w:rsid w:val="72EE22E1"/>
    <w:rsid w:val="745148D6"/>
    <w:rsid w:val="74552AB0"/>
    <w:rsid w:val="74852FE7"/>
    <w:rsid w:val="759F0061"/>
    <w:rsid w:val="75A35605"/>
    <w:rsid w:val="75B80ED5"/>
    <w:rsid w:val="76053C67"/>
    <w:rsid w:val="7699417A"/>
    <w:rsid w:val="77A64F39"/>
    <w:rsid w:val="77B51620"/>
    <w:rsid w:val="792E2FC5"/>
    <w:rsid w:val="792E3416"/>
    <w:rsid w:val="795C0C37"/>
    <w:rsid w:val="796706F8"/>
    <w:rsid w:val="7B3C2B76"/>
    <w:rsid w:val="7BEF7FB0"/>
    <w:rsid w:val="7C8613A4"/>
    <w:rsid w:val="7C8A133C"/>
    <w:rsid w:val="7CAA3654"/>
    <w:rsid w:val="7CED17F9"/>
    <w:rsid w:val="7D44147C"/>
    <w:rsid w:val="7E723DC7"/>
    <w:rsid w:val="7E8B6C36"/>
    <w:rsid w:val="7EAB72D9"/>
    <w:rsid w:val="7F0C7393"/>
    <w:rsid w:val="7F207CC7"/>
    <w:rsid w:val="7F343772"/>
    <w:rsid w:val="7F3C0C92"/>
    <w:rsid w:val="7F8204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9" w:name="heading 3"/>
    <w:lsdException w:qFormat="1" w:uiPriority="9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17"/>
    <w:semiHidden/>
    <w:unhideWhenUsed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1"/>
    <w:next w:val="1"/>
    <w:link w:val="18"/>
    <w:semiHidden/>
    <w:unhideWhenUsed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9"/>
    <w:semiHidden/>
    <w:unhideWhenUsed/>
    <w:qFormat/>
    <w:uiPriority w:val="99"/>
    <w:pPr>
      <w:jc w:val="center"/>
    </w:pPr>
    <w:rPr>
      <w:rFonts w:ascii="宋体" w:hAnsi="宋体"/>
    </w:rPr>
  </w:style>
  <w:style w:type="paragraph" w:styleId="6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HTML Preformatted"/>
    <w:basedOn w:val="1"/>
    <w:qFormat/>
    <w:uiPriority w:val="0"/>
    <w:rPr>
      <w:rFonts w:ascii="Courier New" w:hAnsi="Courier New" w:cs="Courier New"/>
    </w:rPr>
  </w:style>
  <w:style w:type="character" w:styleId="13">
    <w:name w:val="Emphasis"/>
    <w:basedOn w:val="12"/>
    <w:qFormat/>
    <w:uiPriority w:val="20"/>
    <w:rPr>
      <w:i/>
      <w:iCs/>
    </w:rPr>
  </w:style>
  <w:style w:type="character" w:customStyle="1" w:styleId="14">
    <w:name w:val="页眉 Char"/>
    <w:basedOn w:val="12"/>
    <w:link w:val="9"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8"/>
    <w:qFormat/>
    <w:uiPriority w:val="99"/>
    <w:rPr>
      <w:sz w:val="18"/>
      <w:szCs w:val="18"/>
    </w:rPr>
  </w:style>
  <w:style w:type="character" w:customStyle="1" w:styleId="16">
    <w:name w:val="标题 1 Char"/>
    <w:basedOn w:val="12"/>
    <w:link w:val="2"/>
    <w:qFormat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7">
    <w:name w:val="标题 3 Char"/>
    <w:basedOn w:val="12"/>
    <w:link w:val="3"/>
    <w:semiHidden/>
    <w:qFormat/>
    <w:uiPriority w:val="9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8">
    <w:name w:val="标题 4 Char"/>
    <w:basedOn w:val="12"/>
    <w:link w:val="4"/>
    <w:semiHidden/>
    <w:qFormat/>
    <w:uiPriority w:val="9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19">
    <w:name w:val="正文文本 Char"/>
    <w:basedOn w:val="12"/>
    <w:link w:val="5"/>
    <w:semiHidden/>
    <w:qFormat/>
    <w:uiPriority w:val="99"/>
    <w:rPr>
      <w:rFonts w:ascii="宋体" w:hAnsi="宋体" w:eastAsia="宋体" w:cs="Times New Roman"/>
      <w:szCs w:val="24"/>
    </w:rPr>
  </w:style>
  <w:style w:type="character" w:customStyle="1" w:styleId="20">
    <w:name w:val="日期 Char"/>
    <w:basedOn w:val="12"/>
    <w:link w:val="6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1">
    <w:name w:val="批注框文本 Char"/>
    <w:basedOn w:val="12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22">
    <w:name w:val="List Paragraph"/>
    <w:basedOn w:val="1"/>
    <w:qFormat/>
    <w:uiPriority w:val="99"/>
    <w:pPr>
      <w:ind w:firstLine="420" w:firstLineChars="200"/>
    </w:pPr>
  </w:style>
  <w:style w:type="character" w:customStyle="1" w:styleId="23">
    <w:name w:val="明显强调1"/>
    <w:basedOn w:val="12"/>
    <w:qFormat/>
    <w:uiPriority w:val="21"/>
    <w:rPr>
      <w:b/>
      <w:bCs/>
      <w:i/>
      <w:iCs/>
      <w:color w:val="4F81BD" w:themeColor="accent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1335</Words>
  <Characters>1550</Characters>
  <Lines>14</Lines>
  <Paragraphs>4</Paragraphs>
  <TotalTime>0</TotalTime>
  <ScaleCrop>false</ScaleCrop>
  <LinksUpToDate>false</LinksUpToDate>
  <CharactersWithSpaces>1803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2018-04-02T02:53:00Z</dcterms:created>
  <dc:creator>郭美吾</dc:creator>
  <cp:lastModifiedBy>阿美</cp:lastModifiedBy>
  <cp:lastPrinted>2018-04-15T09:40:00Z</cp:lastPrinted>
  <dcterms:modified xsi:type="dcterms:W3CDTF">2023-11-07T00:34:46Z</dcterms:modified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54EE9904349447939AEC12BE4A2577A9</vt:lpwstr>
  </property>
</Properties>
</file>