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center"/>
        <w:rPr>
          <w:rFonts w:hint="eastAsia" w:ascii="黑体" w:hAnsi="黑体" w:eastAsia="黑体" w:cs="黑体"/>
          <w:i w:val="0"/>
          <w:iCs w:val="0"/>
          <w:caps w:val="0"/>
          <w:color w:val="333333"/>
          <w:spacing w:val="0"/>
          <w:sz w:val="44"/>
          <w:szCs w:val="44"/>
          <w:shd w:val="clear" w:fill="FFFFFF"/>
        </w:rPr>
      </w:pPr>
      <w:r>
        <w:rPr>
          <w:rFonts w:hint="eastAsia" w:ascii="黑体" w:hAnsi="黑体" w:eastAsia="黑体" w:cs="黑体"/>
          <w:i w:val="0"/>
          <w:iCs w:val="0"/>
          <w:caps w:val="0"/>
          <w:color w:val="333333"/>
          <w:spacing w:val="0"/>
          <w:sz w:val="44"/>
          <w:szCs w:val="44"/>
          <w:shd w:val="clear" w:fill="FFFFFF"/>
          <w:lang w:val="en-US" w:eastAsia="zh-CN"/>
        </w:rPr>
        <w:t>湖南女子学院文</w:t>
      </w:r>
      <w:r>
        <w:rPr>
          <w:rFonts w:hint="eastAsia" w:ascii="黑体" w:hAnsi="黑体" w:eastAsia="黑体" w:cs="黑体"/>
          <w:i w:val="0"/>
          <w:iCs w:val="0"/>
          <w:caps w:val="0"/>
          <w:color w:val="333333"/>
          <w:spacing w:val="0"/>
          <w:sz w:val="44"/>
          <w:szCs w:val="44"/>
          <w:shd w:val="clear" w:fill="FFFFFF"/>
        </w:rPr>
        <w:t>学院本科（师范类）专业课程体系合理性评价细则（试行）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微软雅黑" w:hAnsi="微软雅黑" w:eastAsia="微软雅黑" w:cs="微软雅黑"/>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第一条 </w:t>
      </w:r>
      <w:r>
        <w:rPr>
          <w:rFonts w:hint="eastAsia" w:ascii="宋体" w:hAnsi="宋体" w:eastAsia="宋体" w:cs="宋体"/>
          <w:i w:val="0"/>
          <w:iCs w:val="0"/>
          <w:caps w:val="0"/>
          <w:color w:val="333333"/>
          <w:spacing w:val="0"/>
          <w:sz w:val="28"/>
          <w:szCs w:val="28"/>
          <w:shd w:val="clear" w:fill="FFFFFF"/>
        </w:rPr>
        <w:t>为深化本科教育改革，全面保障和提高人才培养质量，推进专业内涵建设</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根据《普通高等学校本科专业类教学质量国家标准》（以下简称《国标》）《普通高等学校师范类专业认证实施办法》《</w:t>
      </w:r>
      <w:r>
        <w:rPr>
          <w:rFonts w:hint="eastAsia" w:ascii="宋体" w:hAnsi="宋体" w:eastAsia="宋体" w:cs="宋体"/>
          <w:i w:val="0"/>
          <w:iCs w:val="0"/>
          <w:caps w:val="0"/>
          <w:color w:val="333333"/>
          <w:spacing w:val="0"/>
          <w:sz w:val="28"/>
          <w:szCs w:val="28"/>
          <w:shd w:val="clear" w:fill="FFFFFF"/>
          <w:lang w:val="en-US" w:eastAsia="zh-CN"/>
        </w:rPr>
        <w:t>湖南女子学院</w:t>
      </w:r>
      <w:r>
        <w:rPr>
          <w:rFonts w:hint="eastAsia" w:ascii="宋体" w:hAnsi="宋体" w:eastAsia="宋体" w:cs="宋体"/>
          <w:i w:val="0"/>
          <w:iCs w:val="0"/>
          <w:caps w:val="0"/>
          <w:color w:val="333333"/>
          <w:spacing w:val="0"/>
          <w:sz w:val="28"/>
          <w:szCs w:val="28"/>
          <w:shd w:val="clear" w:fill="FFFFFF"/>
        </w:rPr>
        <w:t>人才培养方案科学性合理性评价管理办法（试行）》等相关文件要求，为建立面向产出的课程体系合理性评价机制，并将评价结果作为课程教学和课程体系持续改进的依据，确保整个课程体系能够覆盖全部毕业要求，每门课程能够实现其在课程体系中的作用，支撑毕业要求达成，特制定我院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第二条 </w:t>
      </w:r>
      <w:r>
        <w:rPr>
          <w:rFonts w:hint="eastAsia" w:ascii="宋体" w:hAnsi="宋体" w:eastAsia="宋体" w:cs="宋体"/>
          <w:i w:val="0"/>
          <w:iCs w:val="0"/>
          <w:caps w:val="0"/>
          <w:color w:val="333333"/>
          <w:spacing w:val="0"/>
          <w:sz w:val="28"/>
          <w:szCs w:val="28"/>
          <w:shd w:val="clear" w:fill="FFFFFF"/>
        </w:rPr>
        <w:t>课程体系合理性评价坚持“学生中心、产出导向、持续改进”的基本理念，适用于我院</w:t>
      </w:r>
      <w:r>
        <w:rPr>
          <w:rFonts w:hint="eastAsia" w:ascii="宋体" w:hAnsi="宋体" w:eastAsia="宋体" w:cs="宋体"/>
          <w:i w:val="0"/>
          <w:iCs w:val="0"/>
          <w:caps w:val="0"/>
          <w:color w:val="333333"/>
          <w:spacing w:val="0"/>
          <w:sz w:val="28"/>
          <w:szCs w:val="28"/>
          <w:shd w:val="clear" w:fill="FFFFFF"/>
          <w:lang w:val="en-US" w:eastAsia="zh-CN"/>
        </w:rPr>
        <w:t>汉语言文学（师范）</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val="en-US" w:eastAsia="zh-CN"/>
        </w:rPr>
        <w:t>英语（师范）</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val="en-US" w:eastAsia="zh-CN"/>
        </w:rPr>
        <w:t>汉语国际教育（师范）</w:t>
      </w:r>
      <w:r>
        <w:rPr>
          <w:rFonts w:hint="eastAsia" w:ascii="宋体" w:hAnsi="宋体" w:eastAsia="宋体" w:cs="宋体"/>
          <w:i w:val="0"/>
          <w:iCs w:val="0"/>
          <w:caps w:val="0"/>
          <w:color w:val="333333"/>
          <w:spacing w:val="0"/>
          <w:sz w:val="28"/>
          <w:szCs w:val="28"/>
          <w:shd w:val="clear" w:fill="FFFFFF"/>
        </w:rPr>
        <w:t>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第三条 </w:t>
      </w:r>
      <w:r>
        <w:rPr>
          <w:rFonts w:hint="eastAsia" w:ascii="宋体" w:hAnsi="宋体" w:eastAsia="宋体" w:cs="宋体"/>
          <w:i w:val="0"/>
          <w:iCs w:val="0"/>
          <w:caps w:val="0"/>
          <w:color w:val="333333"/>
          <w:spacing w:val="0"/>
          <w:sz w:val="28"/>
          <w:szCs w:val="28"/>
          <w:shd w:val="clear" w:fill="FFFFFF"/>
        </w:rPr>
        <w:t>评价机构及责任人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本科专业课程体系合理性评价由学院本科教学</w:t>
      </w:r>
      <w:r>
        <w:rPr>
          <w:rFonts w:hint="eastAsia" w:ascii="宋体" w:hAnsi="宋体" w:eastAsia="宋体" w:cs="宋体"/>
          <w:i w:val="0"/>
          <w:iCs w:val="0"/>
          <w:caps w:val="0"/>
          <w:color w:val="333333"/>
          <w:spacing w:val="0"/>
          <w:sz w:val="28"/>
          <w:szCs w:val="28"/>
          <w:shd w:val="clear" w:fill="FFFFFF"/>
          <w:lang w:val="en-US" w:eastAsia="zh-CN"/>
        </w:rPr>
        <w:t>指导</w:t>
      </w:r>
      <w:r>
        <w:rPr>
          <w:rFonts w:hint="eastAsia" w:ascii="宋体" w:hAnsi="宋体" w:eastAsia="宋体" w:cs="宋体"/>
          <w:i w:val="0"/>
          <w:iCs w:val="0"/>
          <w:caps w:val="0"/>
          <w:color w:val="333333"/>
          <w:spacing w:val="0"/>
          <w:sz w:val="28"/>
          <w:szCs w:val="28"/>
          <w:shd w:val="clear" w:fill="FFFFFF"/>
        </w:rPr>
        <w:t>委员会指导并审定，成立课程体系合理性评价工作小组，具体情况如下：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组 长：院党委书记 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副组长：院党委副书记 副院长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成 员：</w:t>
      </w:r>
      <w:r>
        <w:rPr>
          <w:rFonts w:hint="eastAsia" w:ascii="宋体" w:hAnsi="宋体" w:eastAsia="宋体" w:cs="宋体"/>
          <w:i w:val="0"/>
          <w:iCs w:val="0"/>
          <w:caps w:val="0"/>
          <w:color w:val="333333"/>
          <w:spacing w:val="0"/>
          <w:sz w:val="28"/>
          <w:szCs w:val="28"/>
          <w:shd w:val="clear" w:fill="FFFFFF"/>
          <w:lang w:val="en-US" w:eastAsia="zh-CN"/>
        </w:rPr>
        <w:t>文学院</w:t>
      </w:r>
      <w:r>
        <w:rPr>
          <w:rFonts w:hint="eastAsia" w:ascii="宋体" w:hAnsi="宋体" w:eastAsia="宋体" w:cs="宋体"/>
          <w:i w:val="0"/>
          <w:iCs w:val="0"/>
          <w:caps w:val="0"/>
          <w:color w:val="333333"/>
          <w:spacing w:val="0"/>
          <w:sz w:val="28"/>
          <w:szCs w:val="28"/>
          <w:shd w:val="clear" w:fill="FFFFFF"/>
        </w:rPr>
        <w:t>教学指导委员会成员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第四条 </w:t>
      </w:r>
      <w:r>
        <w:rPr>
          <w:rFonts w:hint="eastAsia" w:ascii="宋体" w:hAnsi="宋体" w:eastAsia="宋体" w:cs="宋体"/>
          <w:i w:val="0"/>
          <w:iCs w:val="0"/>
          <w:caps w:val="0"/>
          <w:color w:val="333333"/>
          <w:spacing w:val="0"/>
          <w:sz w:val="28"/>
          <w:szCs w:val="28"/>
          <w:shd w:val="clear" w:fill="FFFFFF"/>
        </w:rPr>
        <w:t>评价依据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课程体系合理性评价以党和国家的教育方针政策、《国标》、认证标准、学校办学定位、专业定位、专业人才培养方案、专业培养目标、毕业要求为依据。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第五条 </w:t>
      </w:r>
      <w:r>
        <w:rPr>
          <w:rFonts w:hint="eastAsia" w:ascii="宋体" w:hAnsi="宋体" w:eastAsia="宋体" w:cs="宋体"/>
          <w:i w:val="0"/>
          <w:iCs w:val="0"/>
          <w:caps w:val="0"/>
          <w:color w:val="333333"/>
          <w:spacing w:val="0"/>
          <w:sz w:val="28"/>
          <w:szCs w:val="28"/>
          <w:shd w:val="clear" w:fill="FFFFFF"/>
        </w:rPr>
        <w:t>评价对象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课程体系合理性评价针对专业人才培养方案（课程体系）和课程大纲。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第六条 </w:t>
      </w:r>
      <w:r>
        <w:rPr>
          <w:rFonts w:hint="eastAsia" w:ascii="宋体" w:hAnsi="宋体" w:eastAsia="宋体" w:cs="宋体"/>
          <w:i w:val="0"/>
          <w:iCs w:val="0"/>
          <w:caps w:val="0"/>
          <w:color w:val="333333"/>
          <w:spacing w:val="0"/>
          <w:sz w:val="28"/>
          <w:szCs w:val="28"/>
          <w:shd w:val="clear" w:fill="FFFFFF"/>
        </w:rPr>
        <w:t>评价周期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每两年进行一次。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第七条 </w:t>
      </w:r>
      <w:r>
        <w:rPr>
          <w:rFonts w:hint="eastAsia" w:ascii="宋体" w:hAnsi="宋体" w:eastAsia="宋体" w:cs="宋体"/>
          <w:i w:val="0"/>
          <w:iCs w:val="0"/>
          <w:caps w:val="0"/>
          <w:color w:val="333333"/>
          <w:spacing w:val="0"/>
          <w:sz w:val="28"/>
          <w:szCs w:val="28"/>
          <w:shd w:val="clear" w:fill="FFFFFF"/>
        </w:rPr>
        <w:t>评价主体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课程体系合理性评价主体，涵盖专业负责人、课程（模块）负责人、辅导员、毕业生、学院教学督导、同行专家、用人单位、学生实习实践单位等利益相关方。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第八条 </w:t>
      </w:r>
      <w:r>
        <w:rPr>
          <w:rFonts w:hint="eastAsia" w:ascii="宋体" w:hAnsi="宋体" w:eastAsia="宋体" w:cs="宋体"/>
          <w:i w:val="0"/>
          <w:iCs w:val="0"/>
          <w:caps w:val="0"/>
          <w:color w:val="333333"/>
          <w:spacing w:val="0"/>
          <w:sz w:val="28"/>
          <w:szCs w:val="28"/>
          <w:shd w:val="clear" w:fill="FFFFFF"/>
        </w:rPr>
        <w:t>评价内容、方法、流程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一）评价内容。课程体系合理性评价主要针对培养方案中的课程设置以及所设置课程的教学大纲，评价内容包括评价课程体系能否合理支撑所有的毕业要求，课程教学能否落实相关毕业要求的支撑任务，课程考核能否证明相关毕业要求的达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（二）评价方法。课程体系的合理性评价有以下两种方式：一种是培养方案修订过程中，为检验修订质量而进行的审核式评价；另一种是基于毕业要求达成情况开展的诊断式评价。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1.课程体系合理性审核式评价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专业培养方案修订过程中，专业依据本评价办法对课程设置和课程教学大纲进行评价。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（1）课程设置的评价</w:t>
      </w:r>
    </w:p>
    <w:tbl>
      <w:tblPr>
        <w:tblStyle w:val="4"/>
        <w:tblW w:w="0" w:type="auto"/>
        <w:jc w:val="center"/>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84"/>
        <w:gridCol w:w="991"/>
        <w:gridCol w:w="5437"/>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内容</w:t>
            </w: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要素</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课程体系设计的系统性</w:t>
            </w: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课程体系设计符合学生的认知规律和教学规律</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各类课程的学分比例恰当</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必修课先行后续关系合理，具有系统性</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课程设置的符合度</w:t>
            </w: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课程体系中人文社会与科学素养课程、学科专业课程、教师教育课程、教育实践、毕业论文等各类课程设置及所占学分比例符合《师范类专业认证标准》</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课程体系中人文社会与科学素养课程、学科专业课程、教师教育课程、教育实践、毕业论文等各类课程设置及所占学分比例符合《普通高等学校本科专业类教学质量国家标准》</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课程体系对毕业要求支撑关系的合理性</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课程支撑矩阵布局合理</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每项毕业要求都有合适的课程支撑，没有明显的薄弱环节。</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重点支撑课程明确</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a每项毕业要求都应有重点支撑的课程（H），该课程应当对该毕业要求项下的指标点形成系统支持或高度关联，可用于毕业要求评价。</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b重点支撑课程应体现专业核心课程与重要实践性环节的作用。</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课程的支撑任务明确</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a有详细的课程支撑任务矩阵，将每门课程的支撑任务细化到指标点。</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b任务分配与课程内容合理匹配。</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行业、用人单位专家在课程体系设计中的参与度</w:t>
            </w: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课程体系设计与修订中同行、行业、用人单位专家有实质性参与，参与人数所占比例≥20%</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专家有明确的参与形式和任务分工，有详实的参与过程和专家意见记录</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有专家意见汇总分析及采用结果报告</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合理性评价改进措施</w:t>
            </w:r>
          </w:p>
        </w:tc>
        <w:tc>
          <w:tcPr>
            <w:tcW w:w="0" w:type="auto"/>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将近4年本专业学生毕业要求达成情况作为课程体系设计与修订的依据</w:t>
            </w:r>
            <w:r>
              <w:rPr>
                <w:rFonts w:hint="eastAsia" w:ascii="宋体" w:hAnsi="宋体" w:eastAsia="宋体" w:cs="宋体"/>
                <w:sz w:val="24"/>
                <w:szCs w:val="24"/>
                <w:lang w:eastAsia="zh-CN"/>
              </w:rPr>
              <w:t>，</w:t>
            </w:r>
            <w:r>
              <w:rPr>
                <w:rFonts w:hint="eastAsia" w:ascii="宋体" w:hAnsi="宋体" w:eastAsia="宋体" w:cs="宋体"/>
                <w:sz w:val="24"/>
                <w:szCs w:val="24"/>
              </w:rPr>
              <w:t>针对影响毕业达成的每个问题有合理有效的改进措施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i w:val="0"/>
          <w:iCs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（2）课程教学大纲的评价</w:t>
      </w:r>
    </w:p>
    <w:tbl>
      <w:tblPr>
        <w:tblStyle w:val="4"/>
        <w:tblW w:w="0" w:type="auto"/>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97"/>
        <w:gridCol w:w="7012"/>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内容</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要素</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课程目标设计的合理性</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教学大纲中有明确的课程目标，课程目标的表述能够体现学生通过课程学习所获得的知识、能力或素质，体现课程对学生解决问题能力培养的要求。</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课程目标与该课程所支撑的毕业要求指标点有清晰合理的对应关系。</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课程教学对课程目标的支撑性</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课程教学内容与课程目标合理衔接，教学内容的深度、广度与课程目标要求相匹配。</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课程的教学组织和教学方式符合课程特点，有助于课程目标的实现。</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课程考核对课程目标达成的检验性</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课程考核的内容围绕课程目标设计，能体现学生相关知识、能力或素质的达成情况。</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课程考核方式符合考核内容，有助于验证课程目标的达成情况。</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课程考核的评分标准明确。各种考核方式都有针对课程目标的评分标准，及格标准体现课程目标达成的“底线”，评分结果能够客观反映课程目标的达成情况。</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课程大纲修订合理性评价</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以专业培养方案中的课程任务分配为修订的依据，同时参考近3年学生成绩分析与课程目标达成情况。</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修订内容对促进课程目标达成关系有合理的描述。</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课程大纲的修订有不少于2名同行专家和2名行业、用人单位专家的反馈意见，有不少于50%上课学生的反馈意见，有专家反馈意见表、学生反馈意见表，以及各方意见汇总分析及采用结果的报告。</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2.课程体系合理性诊断式评价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560" w:firstLineChars="20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在人才培养过程中，专业采用本评价办法依据毕业要求达成情况对现行培养方案中的课程设置和课程的教学大纲进行评价，以分析查找课程设置和课程教学中影响毕业要求达成的主要因素，为课程体系修订提供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（1）指标点分解的合理性评价。选取达成度低的毕业要求项，对该毕业要求所对应的指标点分解的合理性和分解依据的准确性进行分析评价，对现行专业培养中毕业要求达成度低的项进行诊断性评价。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（2）核心课程对毕业要求达成的支持性评价。选取造成达成度低的指标点，对支持该指标点的核心课程（即密切支撑毕业要求各项指标点的相关课程,支撑强度为H）支撑度进行评价。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（3）课程教学大纲对毕业要求达成的影响性评价。选取影响毕业达成的核心课程（支撑强度为H），对课程教学大纲的以下内容进行评价：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①课程教学大纲中课程目标的明确性，课程目标对该课程所支撑的毕业要求指标点的对应程度；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②课程教学内容与课程目标对接的紧密性，其深度、广度与课程目标要求匹配性；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③教学组织和教学方式与课程特点的符合性，对课程目标实现的保障性；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④考核内容对课程目标的覆盖度、考核方式与考核内容特点的符合性、评分标准的准确性、考核结果的有效性等。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第九条 </w:t>
      </w:r>
      <w:r>
        <w:rPr>
          <w:rFonts w:hint="eastAsia" w:ascii="宋体" w:hAnsi="宋体" w:eastAsia="宋体" w:cs="宋体"/>
          <w:i w:val="0"/>
          <w:iCs w:val="0"/>
          <w:caps w:val="0"/>
          <w:color w:val="333333"/>
          <w:spacing w:val="0"/>
          <w:sz w:val="28"/>
          <w:szCs w:val="28"/>
          <w:shd w:val="clear" w:fill="FFFFFF"/>
        </w:rPr>
        <w:t>评价程序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课程体系评价小组组长组织收集课程体系合理性评价情况数据，确定合理的评价方法，进行课程体系合理性评价，形成课程体系合理性评价报告。</w:t>
      </w:r>
      <w:r>
        <w:rPr>
          <w:rFonts w:hint="eastAsia" w:ascii="宋体" w:hAnsi="宋体" w:eastAsia="宋体" w:cs="宋体"/>
          <w:i w:val="0"/>
          <w:iCs w:val="0"/>
          <w:caps w:val="0"/>
          <w:color w:val="333333"/>
          <w:spacing w:val="0"/>
          <w:sz w:val="28"/>
          <w:szCs w:val="28"/>
          <w:shd w:val="clear" w:fill="FFFFFF"/>
          <w:lang w:val="en-US" w:eastAsia="zh-CN"/>
        </w:rPr>
        <w:t>文</w:t>
      </w:r>
      <w:r>
        <w:rPr>
          <w:rFonts w:hint="eastAsia" w:ascii="宋体" w:hAnsi="宋体" w:eastAsia="宋体" w:cs="宋体"/>
          <w:i w:val="0"/>
          <w:iCs w:val="0"/>
          <w:caps w:val="0"/>
          <w:color w:val="333333"/>
          <w:spacing w:val="0"/>
          <w:sz w:val="28"/>
          <w:szCs w:val="28"/>
          <w:shd w:val="clear" w:fill="FFFFFF"/>
        </w:rPr>
        <w:t>学院教学分委员会对课程体系合理性评价报告进行审议，针对存在问题给出改进意见和建议，专业</w:t>
      </w:r>
      <w:bookmarkStart w:id="0" w:name="_GoBack"/>
      <w:bookmarkEnd w:id="0"/>
      <w:r>
        <w:rPr>
          <w:rFonts w:hint="eastAsia" w:ascii="宋体" w:hAnsi="宋体" w:eastAsia="宋体" w:cs="宋体"/>
          <w:i w:val="0"/>
          <w:iCs w:val="0"/>
          <w:caps w:val="0"/>
          <w:color w:val="333333"/>
          <w:spacing w:val="0"/>
          <w:sz w:val="28"/>
          <w:szCs w:val="28"/>
          <w:shd w:val="clear" w:fill="FFFFFF"/>
        </w:rPr>
        <w:t>层面负责落实整改。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Style w:val="6"/>
          <w:rFonts w:hint="eastAsia" w:ascii="宋体" w:hAnsi="宋体" w:eastAsia="宋体" w:cs="宋体"/>
          <w:b/>
          <w:bCs/>
          <w:i w:val="0"/>
          <w:iCs w:val="0"/>
          <w:caps w:val="0"/>
          <w:color w:val="333333"/>
          <w:spacing w:val="0"/>
          <w:sz w:val="28"/>
          <w:szCs w:val="28"/>
          <w:shd w:val="clear" w:fill="FFFFFF"/>
        </w:rPr>
        <w:t>第十条  </w:t>
      </w:r>
      <w:r>
        <w:rPr>
          <w:rFonts w:hint="eastAsia" w:ascii="宋体" w:hAnsi="宋体" w:eastAsia="宋体" w:cs="宋体"/>
          <w:i w:val="0"/>
          <w:iCs w:val="0"/>
          <w:caps w:val="0"/>
          <w:color w:val="333333"/>
          <w:spacing w:val="0"/>
          <w:sz w:val="28"/>
          <w:szCs w:val="28"/>
          <w:shd w:val="clear" w:fill="FFFFFF"/>
        </w:rPr>
        <w:t>评价结果及应用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专业课程体系合理性评价结果，是专业培养目标能否达到预期质量标准的基础保障和依据，也是指导专业人才培养方案、培养目标和课程体系持续改进的重要依据，各专业依据评价结果，每两年可微调一次课程体系，每四年可调整一次课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第十一条</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本实施细则于202</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年</w:t>
      </w:r>
      <w:r>
        <w:rPr>
          <w:rFonts w:hint="eastAsia" w:ascii="宋体" w:hAnsi="宋体" w:eastAsia="宋体" w:cs="宋体"/>
          <w:i w:val="0"/>
          <w:iCs w:val="0"/>
          <w:caps w:val="0"/>
          <w:color w:val="333333"/>
          <w:spacing w:val="0"/>
          <w:sz w:val="28"/>
          <w:szCs w:val="28"/>
          <w:shd w:val="clear" w:fill="FFFFFF"/>
          <w:lang w:val="en-US" w:eastAsia="zh-CN"/>
        </w:rPr>
        <w:t>7</w:t>
      </w:r>
      <w:r>
        <w:rPr>
          <w:rFonts w:hint="eastAsia" w:ascii="宋体" w:hAnsi="宋体" w:eastAsia="宋体" w:cs="宋体"/>
          <w:i w:val="0"/>
          <w:iCs w:val="0"/>
          <w:caps w:val="0"/>
          <w:color w:val="333333"/>
          <w:spacing w:val="0"/>
          <w:sz w:val="28"/>
          <w:szCs w:val="28"/>
          <w:shd w:val="clear" w:fill="FFFFFF"/>
        </w:rPr>
        <w:t>月10日制定，于202</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年9月1日施行。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lang w:val="en-US" w:eastAsia="zh-CN"/>
        </w:rPr>
        <w:t xml:space="preserve">                                        文</w:t>
      </w:r>
      <w:r>
        <w:rPr>
          <w:rFonts w:hint="eastAsia" w:ascii="宋体" w:hAnsi="宋体" w:eastAsia="宋体" w:cs="宋体"/>
          <w:i w:val="0"/>
          <w:iCs w:val="0"/>
          <w:caps w:val="0"/>
          <w:color w:val="333333"/>
          <w:spacing w:val="0"/>
          <w:sz w:val="28"/>
          <w:szCs w:val="28"/>
          <w:shd w:val="clear" w:fill="FFFFFF"/>
        </w:rPr>
        <w:t>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righ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202</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年7月10日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i w:val="0"/>
          <w:iCs w:val="0"/>
          <w:caps w:val="0"/>
          <w:color w:val="333333"/>
          <w:spacing w:val="0"/>
          <w:sz w:val="28"/>
          <w:szCs w:val="28"/>
          <w:shd w:val="clear" w:fill="FFFFFF"/>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sz w:val="28"/>
          <w:szCs w:val="28"/>
        </w:rPr>
      </w:pPr>
      <w:r>
        <w:rPr>
          <w:rFonts w:hint="eastAsia" w:ascii="微软雅黑" w:hAnsi="微软雅黑" w:eastAsia="微软雅黑" w:cs="微软雅黑"/>
          <w:i w:val="0"/>
          <w:iCs w:val="0"/>
          <w:caps w:val="0"/>
          <w:color w:val="333333"/>
          <w:spacing w:val="0"/>
          <w:sz w:val="28"/>
          <w:szCs w:val="28"/>
          <w:shd w:val="clear" w:fill="FFFFFF"/>
        </w:rPr>
        <w:t>附录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center"/>
        <w:rPr>
          <w:rFonts w:hint="eastAsia" w:ascii="黑体" w:hAnsi="黑体" w:eastAsia="黑体" w:cs="黑体"/>
          <w:sz w:val="36"/>
          <w:szCs w:val="36"/>
        </w:rPr>
      </w:pPr>
      <w:r>
        <w:rPr>
          <w:rStyle w:val="6"/>
          <w:rFonts w:hint="eastAsia" w:ascii="黑体" w:hAnsi="黑体" w:eastAsia="黑体" w:cs="黑体"/>
          <w:b/>
          <w:bCs/>
          <w:i w:val="0"/>
          <w:iCs w:val="0"/>
          <w:caps w:val="0"/>
          <w:color w:val="333333"/>
          <w:spacing w:val="0"/>
          <w:sz w:val="36"/>
          <w:szCs w:val="36"/>
          <w:shd w:val="clear" w:fill="FFFFFF"/>
        </w:rPr>
        <w:t>课程设置评价表</w:t>
      </w:r>
    </w:p>
    <w:tbl>
      <w:tblPr>
        <w:tblStyle w:val="4"/>
        <w:tblW w:w="511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8"/>
        <w:gridCol w:w="73"/>
        <w:gridCol w:w="1228"/>
        <w:gridCol w:w="2416"/>
        <w:gridCol w:w="387"/>
        <w:gridCol w:w="167"/>
        <w:gridCol w:w="253"/>
        <w:gridCol w:w="406"/>
        <w:gridCol w:w="386"/>
        <w:gridCol w:w="15"/>
        <w:gridCol w:w="1169"/>
        <w:gridCol w:w="1137"/>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指标</w:t>
            </w:r>
          </w:p>
        </w:tc>
        <w:tc>
          <w:tcPr>
            <w:tcW w:w="2144"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具体要求</w:t>
            </w:r>
          </w:p>
        </w:tc>
        <w:tc>
          <w:tcPr>
            <w:tcW w:w="941" w:type="pct"/>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评价等级</w:t>
            </w:r>
          </w:p>
        </w:tc>
        <w:tc>
          <w:tcPr>
            <w:tcW w:w="697"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评价说明</w:t>
            </w:r>
          </w:p>
        </w:tc>
        <w:tc>
          <w:tcPr>
            <w:tcW w:w="667"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存在问题</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A</w:t>
            </w: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B</w:t>
            </w: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C</w:t>
            </w: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D</w:t>
            </w:r>
          </w:p>
        </w:tc>
        <w:tc>
          <w:tcPr>
            <w:tcW w:w="697"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66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课程体系设计的系统性评价</w:t>
            </w: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1.课程体系专业培养目标针对性强</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2.课程体系毕业要求达成针对性强</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3.总学分适中</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4.必修课先后修关系合理</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5.课程体系具有系统性</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课程设置与标准符合度评价</w:t>
            </w: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lang w:eastAsia="zh-CN"/>
              </w:rPr>
            </w:pPr>
            <w:r>
              <w:rPr>
                <w:rFonts w:hint="eastAsia" w:ascii="宋体" w:hAnsi="宋体" w:eastAsia="宋体" w:cs="宋体"/>
                <w:sz w:val="24"/>
                <w:szCs w:val="24"/>
              </w:rPr>
              <w:t>6.人文社会与科学素养课程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大于20%</w:t>
            </w:r>
            <w:r>
              <w:rPr>
                <w:rFonts w:hint="eastAsia" w:ascii="宋体" w:hAnsi="宋体" w:eastAsia="宋体" w:cs="宋体"/>
                <w:sz w:val="24"/>
                <w:szCs w:val="24"/>
                <w:lang w:eastAsia="zh-CN"/>
              </w:rPr>
              <w:t>）</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满足标准为A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不满足为D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lang w:eastAsia="zh-CN"/>
              </w:rPr>
            </w:pPr>
            <w:r>
              <w:rPr>
                <w:rFonts w:hint="eastAsia" w:ascii="宋体" w:hAnsi="宋体" w:eastAsia="宋体" w:cs="宋体"/>
                <w:sz w:val="24"/>
                <w:szCs w:val="24"/>
              </w:rPr>
              <w:t>7.学科专业课程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占50%</w:t>
            </w:r>
            <w:r>
              <w:rPr>
                <w:rFonts w:hint="eastAsia" w:ascii="宋体" w:hAnsi="宋体" w:eastAsia="宋体" w:cs="宋体"/>
                <w:sz w:val="24"/>
                <w:szCs w:val="24"/>
                <w:lang w:eastAsia="zh-CN"/>
              </w:rPr>
              <w:t>）</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满足标准为A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不满足为D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lang w:eastAsia="zh-CN"/>
              </w:rPr>
            </w:pPr>
            <w:r>
              <w:rPr>
                <w:rFonts w:hint="eastAsia" w:ascii="宋体" w:hAnsi="宋体" w:eastAsia="宋体" w:cs="宋体"/>
                <w:sz w:val="24"/>
                <w:szCs w:val="24"/>
              </w:rPr>
              <w:t>8.教师教育类课程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必修最低10学分，选修最低4学分</w:t>
            </w:r>
            <w:r>
              <w:rPr>
                <w:rFonts w:hint="eastAsia" w:ascii="宋体" w:hAnsi="宋体" w:eastAsia="宋体" w:cs="宋体"/>
                <w:sz w:val="24"/>
                <w:szCs w:val="24"/>
                <w:lang w:eastAsia="zh-CN"/>
              </w:rPr>
              <w:t>）</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满足标准为A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不满足为D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lang w:eastAsia="zh-CN"/>
              </w:rPr>
            </w:pPr>
            <w:r>
              <w:rPr>
                <w:rFonts w:hint="eastAsia" w:ascii="宋体" w:hAnsi="宋体" w:eastAsia="宋体" w:cs="宋体"/>
                <w:sz w:val="24"/>
                <w:szCs w:val="24"/>
              </w:rPr>
              <w:t>9.教育实践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最低18周</w:t>
            </w:r>
            <w:r>
              <w:rPr>
                <w:rFonts w:hint="eastAsia" w:ascii="宋体" w:hAnsi="宋体" w:eastAsia="宋体" w:cs="宋体"/>
                <w:sz w:val="24"/>
                <w:szCs w:val="24"/>
                <w:lang w:eastAsia="zh-CN"/>
              </w:rPr>
              <w:t>）</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满足标准为A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不满足为D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10.毕业论文</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满足标准为A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不满足为D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left"/>
              <w:rPr>
                <w:rFonts w:hint="eastAsia" w:ascii="宋体" w:hAnsi="宋体" w:eastAsia="宋体" w:cs="宋体"/>
                <w:sz w:val="24"/>
                <w:szCs w:val="24"/>
              </w:rPr>
            </w:pPr>
            <w:r>
              <w:rPr>
                <w:rStyle w:val="6"/>
                <w:rFonts w:hint="eastAsia" w:ascii="宋体" w:hAnsi="宋体" w:eastAsia="宋体" w:cs="宋体"/>
                <w:b/>
                <w:bCs/>
                <w:sz w:val="24"/>
                <w:szCs w:val="24"/>
              </w:rPr>
              <w:t>对毕业达成的支持性评价</w:t>
            </w: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11.依据毕业要求分解指标点，有合理的分解依据及内涵解释</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12.有课程与毕业要求的关联度矩阵</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有课程与毕业要求的关联度矩阵为A 没有为 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13.课程对毕业要求全覆盖</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全覆盖为A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否则为D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548"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left"/>
              <w:rPr>
                <w:rFonts w:hint="eastAsia" w:ascii="宋体" w:hAnsi="宋体" w:eastAsia="宋体" w:cs="宋体"/>
                <w:sz w:val="24"/>
                <w:szCs w:val="24"/>
              </w:rPr>
            </w:pPr>
            <w:r>
              <w:rPr>
                <w:rStyle w:val="6"/>
                <w:rFonts w:hint="eastAsia" w:ascii="宋体" w:hAnsi="宋体" w:eastAsia="宋体" w:cs="宋体"/>
                <w:b/>
                <w:bCs/>
                <w:sz w:val="24"/>
                <w:szCs w:val="24"/>
              </w:rPr>
              <w:t>对毕业达成的支持性评价</w:t>
            </w: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14.课程与毕业要求支撑关系合理（即H、M、L分配合理）</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15.专业核心课程和重要实践环节对毕业要求为高度支撑（H）</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高度支撑为A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否则为D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16.有课程支持毕业要求指标点的任务矩阵</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有为A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没有为D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17.课程均有对应的指标点</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均有为A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否则为D</w:t>
            </w: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18．课程与对应的指标点支撑关系合理</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left"/>
              <w:rPr>
                <w:rFonts w:hint="eastAsia" w:ascii="宋体" w:hAnsi="宋体" w:eastAsia="宋体" w:cs="宋体"/>
                <w:sz w:val="24"/>
                <w:szCs w:val="24"/>
              </w:rPr>
            </w:pPr>
            <w:r>
              <w:rPr>
                <w:rStyle w:val="6"/>
                <w:rFonts w:hint="eastAsia" w:ascii="宋体" w:hAnsi="宋体" w:eastAsia="宋体" w:cs="宋体"/>
                <w:b/>
                <w:bCs/>
                <w:sz w:val="24"/>
                <w:szCs w:val="24"/>
              </w:rPr>
              <w:t>行业和用人单位专家的参与度</w:t>
            </w: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19.参与人数所占比例20%</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20．参与形式和任务分工明确，参与过程和意见记录详实</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21.专家意见汇总、分析详细，且有采用情况报告</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left"/>
              <w:rPr>
                <w:rFonts w:hint="eastAsia" w:ascii="宋体" w:hAnsi="宋体" w:eastAsia="宋体" w:cs="宋体"/>
                <w:sz w:val="24"/>
                <w:szCs w:val="24"/>
              </w:rPr>
            </w:pPr>
            <w:r>
              <w:rPr>
                <w:rStyle w:val="6"/>
                <w:rFonts w:hint="eastAsia" w:ascii="宋体" w:hAnsi="宋体" w:eastAsia="宋体" w:cs="宋体"/>
                <w:b/>
                <w:bCs/>
                <w:sz w:val="24"/>
                <w:szCs w:val="24"/>
              </w:rPr>
              <w:t>改进措施的合理性</w:t>
            </w: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22.有近3年毕业达成情况的反馈</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548"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21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23.针对毕业达成采取的改进措施合理有效</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9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6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2693" w:type="pct"/>
            <w:gridSpan w:val="4"/>
            <w:tcBorders>
              <w:top w:val="single" w:color="000000" w:sz="2" w:space="0"/>
              <w:left w:val="single" w:color="000000" w:sz="2" w:space="0"/>
              <w:bottom w:val="single" w:color="000000" w:sz="2" w:space="0"/>
              <w:right w:val="single" w:color="000000" w:sz="2"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A、B、C、D 各等级合计</w:t>
            </w:r>
          </w:p>
        </w:tc>
        <w:tc>
          <w:tcPr>
            <w:tcW w:w="228"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39"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225"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365" w:type="pct"/>
            <w:gridSpan w:val="3"/>
            <w:tcBorders>
              <w:top w:val="single" w:color="000000" w:sz="2" w:space="0"/>
              <w:left w:val="single" w:color="000000" w:sz="2" w:space="0"/>
              <w:bottom w:val="single" w:color="000000" w:sz="2" w:space="0"/>
              <w:right w:val="single" w:color="000000" w:sz="2"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评价结果：</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trPr>
        <w:tc>
          <w:tcPr>
            <w:tcW w:w="505"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评价人信息</w:t>
            </w:r>
          </w:p>
        </w:tc>
        <w:tc>
          <w:tcPr>
            <w:tcW w:w="766"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姓名</w:t>
            </w:r>
          </w:p>
        </w:tc>
        <w:tc>
          <w:tcPr>
            <w:tcW w:w="1747" w:type="pct"/>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单位</w:t>
            </w:r>
          </w:p>
        </w:tc>
        <w:tc>
          <w:tcPr>
            <w:tcW w:w="622"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职称</w:t>
            </w:r>
          </w:p>
        </w:tc>
        <w:tc>
          <w:tcPr>
            <w:tcW w:w="135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联系方式</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trPr>
        <w:tc>
          <w:tcPr>
            <w:tcW w:w="50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766"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747" w:type="pct"/>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622"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357"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xml:space="preserve">评价专业：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评价时间：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注：评价等级分为A、B、C、D 四等，E 为评价总指标点个数。未作评价说明的指标点评分原则：A：完全满足指标要求；B：大部分满足指标要求；C：基本满足指标要求；D：不满足指标要求。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评价结果满足(A+B)/ E×100%≥90%，C/E×100%＜10%，D=0 为合格。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Style w:val="6"/>
          <w:rFonts w:hint="eastAsia" w:ascii="宋体" w:hAnsi="宋体" w:eastAsia="宋体" w:cs="宋体"/>
          <w:b/>
          <w:bCs/>
          <w:i w:val="0"/>
          <w:iCs w:val="0"/>
          <w:caps w:val="0"/>
          <w:color w:val="333333"/>
          <w:spacing w:val="0"/>
          <w:sz w:val="24"/>
          <w:szCs w:val="24"/>
          <w:shd w:val="clear" w:fill="FFFFFF"/>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center"/>
        <w:rPr>
          <w:sz w:val="28"/>
          <w:szCs w:val="28"/>
        </w:rPr>
      </w:pPr>
      <w:r>
        <w:rPr>
          <w:rStyle w:val="6"/>
          <w:rFonts w:hint="eastAsia" w:ascii="黑体" w:hAnsi="黑体" w:eastAsia="黑体" w:cs="黑体"/>
          <w:b w:val="0"/>
          <w:bCs w:val="0"/>
          <w:i w:val="0"/>
          <w:iCs w:val="0"/>
          <w:caps w:val="0"/>
          <w:color w:val="333333"/>
          <w:spacing w:val="0"/>
          <w:sz w:val="36"/>
          <w:szCs w:val="36"/>
          <w:shd w:val="clear" w:fill="FFFFFF"/>
        </w:rPr>
        <w:t>课程教学大纲评价表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sz w:val="28"/>
          <w:szCs w:val="28"/>
        </w:rPr>
      </w:pPr>
      <w:r>
        <w:rPr>
          <w:rFonts w:hint="eastAsia" w:ascii="微软雅黑" w:hAnsi="微软雅黑" w:eastAsia="微软雅黑" w:cs="微软雅黑"/>
          <w:i w:val="0"/>
          <w:iCs w:val="0"/>
          <w:caps w:val="0"/>
          <w:color w:val="333333"/>
          <w:spacing w:val="0"/>
          <w:sz w:val="28"/>
          <w:szCs w:val="28"/>
          <w:shd w:val="clear" w:fill="FFFFFF"/>
        </w:rPr>
        <w:t>评价专业：</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      </w:t>
      </w:r>
      <w:r>
        <w:rPr>
          <w:rFonts w:hint="eastAsia" w:ascii="微软雅黑" w:hAnsi="微软雅黑" w:eastAsia="微软雅黑" w:cs="微软雅黑"/>
          <w:i w:val="0"/>
          <w:iCs w:val="0"/>
          <w:caps w:val="0"/>
          <w:color w:val="333333"/>
          <w:spacing w:val="0"/>
          <w:sz w:val="28"/>
          <w:szCs w:val="28"/>
          <w:shd w:val="clear" w:fill="FFFFFF"/>
        </w:rPr>
        <w:t xml:space="preserve"> 评价课程： </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        </w:t>
      </w:r>
      <w:r>
        <w:rPr>
          <w:rFonts w:hint="eastAsia" w:ascii="微软雅黑" w:hAnsi="微软雅黑" w:eastAsia="微软雅黑" w:cs="微软雅黑"/>
          <w:i w:val="0"/>
          <w:iCs w:val="0"/>
          <w:caps w:val="0"/>
          <w:color w:val="333333"/>
          <w:spacing w:val="0"/>
          <w:sz w:val="28"/>
          <w:szCs w:val="28"/>
          <w:shd w:val="clear" w:fill="FFFFFF"/>
        </w:rPr>
        <w:t>评价时间：</w:t>
      </w:r>
    </w:p>
    <w:tbl>
      <w:tblPr>
        <w:tblStyle w:val="4"/>
        <w:tblW w:w="8485" w:type="dxa"/>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1"/>
        <w:gridCol w:w="1301"/>
        <w:gridCol w:w="851"/>
        <w:gridCol w:w="532"/>
        <w:gridCol w:w="518"/>
        <w:gridCol w:w="532"/>
        <w:gridCol w:w="533"/>
        <w:gridCol w:w="1057"/>
        <w:gridCol w:w="2303"/>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76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指标</w:t>
            </w:r>
          </w:p>
        </w:tc>
        <w:tc>
          <w:tcPr>
            <w:tcW w:w="2243" w:type="dxa"/>
            <w:gridSpan w:val="3"/>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具体要求</w:t>
            </w:r>
          </w:p>
        </w:tc>
        <w:tc>
          <w:tcPr>
            <w:tcW w:w="2115"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评价等级</w:t>
            </w:r>
          </w:p>
        </w:tc>
        <w:tc>
          <w:tcPr>
            <w:tcW w:w="105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说明</w:t>
            </w:r>
          </w:p>
        </w:tc>
        <w:tc>
          <w:tcPr>
            <w:tcW w:w="230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rStyle w:val="6"/>
                <w:b/>
                <w:bCs/>
                <w:sz w:val="24"/>
                <w:szCs w:val="24"/>
              </w:rPr>
              <w:t>问题</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62"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8"/>
                <w:szCs w:val="28"/>
              </w:rPr>
            </w:pPr>
            <w:r>
              <w:rPr>
                <w:sz w:val="28"/>
                <w:szCs w:val="28"/>
              </w:rPr>
              <w:t>A</w:t>
            </w: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8"/>
                <w:szCs w:val="28"/>
              </w:rPr>
            </w:pPr>
            <w:r>
              <w:rPr>
                <w:sz w:val="28"/>
                <w:szCs w:val="28"/>
              </w:rPr>
              <w:t>B</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8"/>
                <w:szCs w:val="28"/>
              </w:rPr>
            </w:pPr>
            <w:r>
              <w:rPr>
                <w:sz w:val="28"/>
                <w:szCs w:val="28"/>
              </w:rPr>
              <w:t>C</w:t>
            </w: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8"/>
                <w:szCs w:val="28"/>
              </w:rPr>
            </w:pPr>
            <w:r>
              <w:rPr>
                <w:sz w:val="28"/>
                <w:szCs w:val="28"/>
              </w:rPr>
              <w:t>D</w:t>
            </w:r>
          </w:p>
        </w:tc>
        <w:tc>
          <w:tcPr>
            <w:tcW w:w="105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30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76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24"/>
                <w:szCs w:val="24"/>
              </w:rPr>
            </w:pPr>
            <w:r>
              <w:rPr>
                <w:rStyle w:val="6"/>
                <w:b/>
                <w:bCs/>
                <w:sz w:val="24"/>
                <w:szCs w:val="24"/>
              </w:rPr>
              <w:t>课程目标的合理性</w:t>
            </w: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1.课程目标明确</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2.课程目标与所支撑的毕业要求指标点对应关系明确，且有清晰合理的描述</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477" w:hRule="atLeast"/>
        </w:trPr>
        <w:tc>
          <w:tcPr>
            <w:tcW w:w="76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24"/>
                <w:szCs w:val="24"/>
              </w:rPr>
            </w:pPr>
            <w:r>
              <w:rPr>
                <w:rStyle w:val="6"/>
                <w:b/>
                <w:bCs/>
                <w:sz w:val="24"/>
                <w:szCs w:val="24"/>
              </w:rPr>
              <w:t>课程教学对课程目标的支撑性</w:t>
            </w: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3.教学内容与课程目标对接紧密，其深度、广度与课程目标要求相匹配</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4.教学组织和教学方式符合课程特点，能有效保证课程目标的实现</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835" w:hRule="atLeast"/>
        </w:trPr>
        <w:tc>
          <w:tcPr>
            <w:tcW w:w="76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24"/>
                <w:szCs w:val="24"/>
              </w:rPr>
            </w:pPr>
            <w:r>
              <w:rPr>
                <w:rStyle w:val="6"/>
                <w:b/>
                <w:bCs/>
                <w:sz w:val="24"/>
                <w:szCs w:val="24"/>
              </w:rPr>
              <w:t>课程考核对目标达成的检验性</w:t>
            </w: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5.考核内容实现课程目标全覆盖</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790"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6.考核方式符合考核内容特点</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641"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7.有明确的评分标准</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24"/>
                <w:szCs w:val="24"/>
              </w:rPr>
            </w:pPr>
            <w:r>
              <w:rPr>
                <w:sz w:val="24"/>
                <w:szCs w:val="24"/>
              </w:rPr>
              <w:t>有为A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24"/>
                <w:szCs w:val="24"/>
              </w:rPr>
            </w:pPr>
            <w:r>
              <w:rPr>
                <w:sz w:val="24"/>
                <w:szCs w:val="24"/>
              </w:rPr>
              <w:t>没有为D</w:t>
            </w: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8.及格级别体现课程目标达成基本要求</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9.考核结果能客观评价课程目标的达成</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178" w:hRule="atLeast"/>
        </w:trPr>
        <w:tc>
          <w:tcPr>
            <w:tcW w:w="76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24"/>
                <w:szCs w:val="24"/>
              </w:rPr>
            </w:pPr>
            <w:r>
              <w:rPr>
                <w:rStyle w:val="6"/>
                <w:b/>
                <w:bCs/>
                <w:sz w:val="24"/>
                <w:szCs w:val="24"/>
              </w:rPr>
              <w:t>改进措施的合理性评价</w:t>
            </w: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10.依据人才培养方案中课程支撑任务分配指标</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PrEx>
        <w:trPr>
          <w:trHeight w:val="991"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11.近3年课程目标达成情况的反馈</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04"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12.修订内容对促进课程目标达成关系有合理的描述</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1444"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13.有2名以上同行和行业专家的反馈意见，5%授课学生的反馈意见</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PrEx>
        <w:trPr>
          <w:trHeight w:val="997" w:hRule="atLeast"/>
        </w:trPr>
        <w:tc>
          <w:tcPr>
            <w:tcW w:w="76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24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sz w:val="24"/>
                <w:szCs w:val="24"/>
              </w:rPr>
              <w:t>14.有各方意见汇总分析及采用结果报告</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301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A、B、C、D 各等级合计</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5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336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sz w:val="24"/>
                <w:szCs w:val="24"/>
              </w:rPr>
            </w:pPr>
            <w:r>
              <w:rPr>
                <w:sz w:val="24"/>
                <w:szCs w:val="24"/>
              </w:rPr>
              <w:t>评价结果：</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858"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评价人信息</w:t>
            </w:r>
          </w:p>
        </w:tc>
        <w:tc>
          <w:tcPr>
            <w:tcW w:w="130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姓名</w:t>
            </w:r>
          </w:p>
        </w:tc>
        <w:tc>
          <w:tcPr>
            <w:tcW w:w="2966"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单位</w:t>
            </w: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职称</w:t>
            </w: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sz w:val="24"/>
                <w:szCs w:val="24"/>
              </w:rPr>
            </w:pPr>
            <w:r>
              <w:rPr>
                <w:sz w:val="24"/>
                <w:szCs w:val="24"/>
              </w:rPr>
              <w:t>联系方式</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trPr>
        <w:tc>
          <w:tcPr>
            <w:tcW w:w="858"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30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966"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105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c>
          <w:tcPr>
            <w:tcW w:w="23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sz w:val="24"/>
                <w:szCs w:val="24"/>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注：评价等级分为A、B、C、D 四等，E 为评价总指标点个数。未作评价说明的指标点评分原则：A：完全满足指标要求；B：大部分满足指标要求；C：基本满足指标要求；D：不满足指标要求。评价结果满足(A+B)/ E×100%≥90%，C/E×100%＜10%，D=0 为合格。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Style w:val="6"/>
          <w:rFonts w:hint="eastAsia" w:ascii="宋体" w:hAnsi="宋体" w:eastAsia="宋体" w:cs="宋体"/>
          <w:b/>
          <w:bCs/>
          <w:i w:val="0"/>
          <w:iCs w:val="0"/>
          <w:caps w:val="0"/>
          <w:color w:val="333333"/>
          <w:spacing w:val="0"/>
          <w:sz w:val="24"/>
          <w:szCs w:val="24"/>
          <w:shd w:val="clear" w:fill="FFFFFF"/>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center"/>
        <w:rPr>
          <w:rFonts w:hint="eastAsia" w:ascii="黑体" w:hAnsi="黑体" w:eastAsia="黑体" w:cs="黑体"/>
          <w:sz w:val="36"/>
          <w:szCs w:val="36"/>
        </w:rPr>
      </w:pPr>
      <w:r>
        <w:rPr>
          <w:rStyle w:val="6"/>
          <w:rFonts w:hint="eastAsia" w:ascii="黑体" w:hAnsi="黑体" w:eastAsia="黑体" w:cs="黑体"/>
          <w:b/>
          <w:bCs/>
          <w:i w:val="0"/>
          <w:iCs w:val="0"/>
          <w:caps w:val="0"/>
          <w:color w:val="333333"/>
          <w:spacing w:val="0"/>
          <w:sz w:val="36"/>
          <w:szCs w:val="36"/>
          <w:shd w:val="clear" w:fill="FFFFFF"/>
        </w:rPr>
        <w:t>基于达成的课程体系评价表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sz w:val="28"/>
          <w:szCs w:val="28"/>
        </w:rPr>
      </w:pPr>
      <w:r>
        <w:rPr>
          <w:rFonts w:hint="eastAsia" w:ascii="微软雅黑" w:hAnsi="微软雅黑" w:eastAsia="微软雅黑" w:cs="微软雅黑"/>
          <w:i w:val="0"/>
          <w:iCs w:val="0"/>
          <w:caps w:val="0"/>
          <w:color w:val="333333"/>
          <w:spacing w:val="0"/>
          <w:sz w:val="28"/>
          <w:szCs w:val="28"/>
          <w:shd w:val="clear" w:fill="FFFFFF"/>
        </w:rPr>
        <w:t xml:space="preserve">评价专业： </w:t>
      </w:r>
      <w:r>
        <w:rPr>
          <w:rFonts w:hint="eastAsia" w:ascii="微软雅黑" w:hAnsi="微软雅黑" w:eastAsia="微软雅黑" w:cs="微软雅黑"/>
          <w:i w:val="0"/>
          <w:iCs w:val="0"/>
          <w:caps w:val="0"/>
          <w:color w:val="333333"/>
          <w:spacing w:val="0"/>
          <w:sz w:val="28"/>
          <w:szCs w:val="28"/>
          <w:shd w:val="clear" w:fill="FFFFFF"/>
          <w:lang w:val="en-US" w:eastAsia="zh-CN"/>
        </w:rPr>
        <w:t xml:space="preserve">        </w:t>
      </w:r>
      <w:r>
        <w:rPr>
          <w:rFonts w:hint="eastAsia" w:ascii="微软雅黑" w:hAnsi="微软雅黑" w:eastAsia="微软雅黑" w:cs="微软雅黑"/>
          <w:i w:val="0"/>
          <w:iCs w:val="0"/>
          <w:caps w:val="0"/>
          <w:color w:val="333333"/>
          <w:spacing w:val="0"/>
          <w:sz w:val="28"/>
          <w:szCs w:val="28"/>
          <w:shd w:val="clear" w:fill="FFFFFF"/>
        </w:rPr>
        <w:t>评价时间：</w:t>
      </w:r>
    </w:p>
    <w:tbl>
      <w:tblPr>
        <w:tblStyle w:val="4"/>
        <w:tblW w:w="8522" w:type="dxa"/>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8"/>
        <w:gridCol w:w="152"/>
        <w:gridCol w:w="1050"/>
        <w:gridCol w:w="2017"/>
        <w:gridCol w:w="563"/>
        <w:gridCol w:w="442"/>
        <w:gridCol w:w="480"/>
        <w:gridCol w:w="518"/>
        <w:gridCol w:w="960"/>
        <w:gridCol w:w="1732"/>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指标</w:t>
            </w:r>
          </w:p>
        </w:tc>
        <w:tc>
          <w:tcPr>
            <w:tcW w:w="3067"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具体要求</w:t>
            </w:r>
          </w:p>
        </w:tc>
        <w:tc>
          <w:tcPr>
            <w:tcW w:w="2003"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评价等级</w:t>
            </w:r>
          </w:p>
        </w:tc>
        <w:tc>
          <w:tcPr>
            <w:tcW w:w="96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说明</w:t>
            </w:r>
          </w:p>
        </w:tc>
        <w:tc>
          <w:tcPr>
            <w:tcW w:w="173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Style w:val="6"/>
                <w:rFonts w:hint="eastAsia" w:ascii="宋体" w:hAnsi="宋体" w:eastAsia="宋体" w:cs="宋体"/>
                <w:b/>
                <w:bCs/>
                <w:sz w:val="24"/>
                <w:szCs w:val="24"/>
              </w:rPr>
              <w:t>存在问题及对达成度的影响</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A</w:t>
            </w: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B</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C</w:t>
            </w: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D</w:t>
            </w:r>
          </w:p>
        </w:tc>
        <w:tc>
          <w:tcPr>
            <w:tcW w:w="96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173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Style w:val="6"/>
                <w:rFonts w:hint="eastAsia" w:ascii="宋体" w:hAnsi="宋体" w:eastAsia="宋体" w:cs="宋体"/>
                <w:b/>
                <w:bCs/>
                <w:sz w:val="24"/>
                <w:szCs w:val="24"/>
              </w:rPr>
              <w:t>指标点分解合理性评价</w:t>
            </w: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1.毕业要求 X（达成度低）所对应的指标点分解的合理性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2.毕业要求 X 指标点分解依据的准确性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Style w:val="6"/>
                <w:rFonts w:hint="eastAsia" w:ascii="宋体" w:hAnsi="宋体" w:eastAsia="宋体" w:cs="宋体"/>
                <w:b/>
                <w:bCs/>
                <w:sz w:val="24"/>
                <w:szCs w:val="24"/>
              </w:rPr>
              <w:t>核心课程对毕业要求达成度的支持性评价</w:t>
            </w: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3.达成度低的指标点所对应的核心课程设置的合理性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4.核心课程 1 对达成情况支撑的合理性（权重）</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5.核心课程 2 对达成情况支撑的合理性（权重）</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Style w:val="6"/>
                <w:rFonts w:hint="eastAsia" w:ascii="宋体" w:hAnsi="宋体" w:eastAsia="宋体" w:cs="宋体"/>
                <w:b/>
                <w:bCs/>
                <w:sz w:val="24"/>
                <w:szCs w:val="24"/>
              </w:rPr>
              <w:t>课程教学大纲对毕业要求达成影响性评价</w:t>
            </w: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6.课程目标的明确性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7.课程目标对该课程所支撑的毕业要求指标点的对应程度</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8.教学内容与课程目标对接的紧密性，其深度、广度与课程目标要求的匹配性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9.教学组织和教学方式与课程特点的符合性，对课程目标的实现保障性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10.考核内容对课程目标的覆盖度</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11.考核方式与考核内容特点的符合性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12.评分标准的准确性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6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c>
          <w:tcPr>
            <w:tcW w:w="306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13.考核结果的有效性</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3827" w:type="dxa"/>
            <w:gridSpan w:val="4"/>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A、B、C、D 各等级合计</w:t>
            </w: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A</w:t>
            </w: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B</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C</w:t>
            </w: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D</w:t>
            </w:r>
          </w:p>
        </w:tc>
        <w:tc>
          <w:tcPr>
            <w:tcW w:w="2692"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评价结果（课程体系对毕业达成度低有无影响）</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3827"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hAnsi="宋体" w:eastAsia="宋体" w:cs="宋体"/>
                <w:sz w:val="24"/>
                <w:szCs w:val="24"/>
              </w:rPr>
            </w:pPr>
          </w:p>
        </w:tc>
        <w:tc>
          <w:tcPr>
            <w:tcW w:w="5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44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51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269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8522" w:type="dxa"/>
            <w:gridSpan w:val="10"/>
            <w:tcBorders>
              <w:top w:val="single" w:color="000000" w:sz="2" w:space="0"/>
              <w:left w:val="single" w:color="000000" w:sz="2" w:space="0"/>
              <w:bottom w:val="single" w:color="000000" w:sz="2" w:space="0"/>
              <w:right w:val="single" w:color="000000" w:sz="2"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存在问题及对达成度的影响分析：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608" w:type="dxa"/>
            <w:vMerge w:val="restart"/>
            <w:tcBorders>
              <w:top w:val="single" w:color="000000" w:sz="2" w:space="0"/>
              <w:left w:val="single" w:color="000000" w:sz="2" w:space="0"/>
              <w:bottom w:val="single" w:color="000000" w:sz="2" w:space="0"/>
              <w:right w:val="single" w:color="000000" w:sz="2"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rPr>
                <w:rFonts w:hint="eastAsia" w:ascii="宋体" w:hAnsi="宋体" w:eastAsia="宋体" w:cs="宋体"/>
                <w:sz w:val="24"/>
                <w:szCs w:val="24"/>
              </w:rPr>
            </w:pPr>
            <w:r>
              <w:rPr>
                <w:rFonts w:hint="eastAsia" w:ascii="宋体" w:hAnsi="宋体" w:eastAsia="宋体" w:cs="宋体"/>
                <w:sz w:val="24"/>
                <w:szCs w:val="24"/>
              </w:rPr>
              <w:t>评价人信息</w:t>
            </w:r>
          </w:p>
        </w:tc>
        <w:tc>
          <w:tcPr>
            <w:tcW w:w="120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姓名</w:t>
            </w:r>
          </w:p>
        </w:tc>
        <w:tc>
          <w:tcPr>
            <w:tcW w:w="402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单位</w:t>
            </w: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职称</w:t>
            </w: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联系方式</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c>
          <w:tcPr>
            <w:tcW w:w="608" w:type="dxa"/>
            <w:vMerge w:val="continue"/>
            <w:tcBorders>
              <w:top w:val="single" w:color="000000" w:sz="2" w:space="0"/>
              <w:left w:val="single" w:color="000000" w:sz="2" w:space="0"/>
              <w:bottom w:val="single" w:color="000000" w:sz="2" w:space="0"/>
              <w:right w:val="single" w:color="000000" w:sz="2" w:space="0"/>
            </w:tcBorders>
            <w:shd w:val="clear" w:color="auto" w:fill="auto"/>
            <w:vAlign w:val="top"/>
          </w:tcPr>
          <w:p>
            <w:pPr>
              <w:rPr>
                <w:rFonts w:hint="eastAsia" w:ascii="宋体" w:hAnsi="宋体" w:eastAsia="宋体" w:cs="宋体"/>
                <w:sz w:val="24"/>
                <w:szCs w:val="24"/>
              </w:rPr>
            </w:pPr>
          </w:p>
        </w:tc>
        <w:tc>
          <w:tcPr>
            <w:tcW w:w="120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402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注：评价等级分为A、B、C、D 四等，A：完全满足指标要求；B：大部分满足指标要求；C：基本满足指标要求；D：不满足指标要求。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7702E6D"/>
    <w:rsid w:val="33B523EF"/>
    <w:rsid w:val="34633FFA"/>
    <w:rsid w:val="38F82D01"/>
    <w:rsid w:val="3E350E0D"/>
    <w:rsid w:val="4EC40175"/>
    <w:rsid w:val="5CA2679A"/>
    <w:rsid w:val="602E377C"/>
    <w:rsid w:val="74CF4A42"/>
    <w:rsid w:val="75B0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2023-07-08T00:13:00Z</dcterms:created>
  <dc:creator>91679</dc:creator>
  <cp:lastModifiedBy>邹远志</cp:lastModifiedBy>
  <dcterms:modified xsi:type="dcterms:W3CDTF">2023-07-28T14:17:12Z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504561CE8525434490F14D474BED1B7A_12</vt:lpwstr>
  </property>
</Properties>
</file>