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8" w:line="219" w:lineRule="auto"/>
        <w:ind w:left="7"/>
        <w:jc w:val="distribute"/>
        <w:rPr>
          <w:rFonts w:ascii="宋体" w:hAnsi="宋体" w:eastAsia="宋体" w:cs="宋体"/>
          <w:sz w:val="84"/>
          <w:szCs w:val="84"/>
        </w:rPr>
      </w:pPr>
      <w:r>
        <w:rPr>
          <w:rFonts w:ascii="宋体" w:hAnsi="宋体" w:eastAsia="宋体" w:cs="宋体"/>
          <w:b/>
          <w:bCs/>
          <w:color w:val="FF2A00"/>
          <w:spacing w:val="-55"/>
          <w:w w:val="76"/>
          <w:sz w:val="84"/>
          <w:szCs w:val="84"/>
        </w:rPr>
        <w:t>湖南</w:t>
      </w:r>
      <w:r>
        <w:rPr>
          <w:rFonts w:hint="eastAsia" w:ascii="宋体" w:hAnsi="宋体" w:eastAsia="宋体" w:cs="宋体"/>
          <w:b/>
          <w:bCs/>
          <w:color w:val="FF2A00"/>
          <w:spacing w:val="-55"/>
          <w:w w:val="76"/>
          <w:sz w:val="84"/>
          <w:szCs w:val="84"/>
          <w:lang w:val="en-US" w:eastAsia="zh-CN"/>
        </w:rPr>
        <w:t>女子</w:t>
      </w:r>
      <w:r>
        <w:rPr>
          <w:rFonts w:ascii="宋体" w:hAnsi="宋体" w:eastAsia="宋体" w:cs="宋体"/>
          <w:b/>
          <w:bCs/>
          <w:color w:val="FF2A00"/>
          <w:spacing w:val="-55"/>
          <w:w w:val="76"/>
          <w:sz w:val="84"/>
          <w:szCs w:val="84"/>
        </w:rPr>
        <w:t>学院</w:t>
      </w:r>
      <w:r>
        <w:rPr>
          <w:rFonts w:hint="eastAsia" w:ascii="宋体" w:hAnsi="宋体" w:eastAsia="宋体" w:cs="宋体"/>
          <w:b/>
          <w:bCs/>
          <w:color w:val="FF2A00"/>
          <w:spacing w:val="-55"/>
          <w:w w:val="76"/>
          <w:sz w:val="84"/>
          <w:szCs w:val="84"/>
          <w:lang w:val="en-US" w:eastAsia="zh-CN"/>
        </w:rPr>
        <w:t>文</w:t>
      </w:r>
      <w:r>
        <w:rPr>
          <w:rFonts w:ascii="宋体" w:hAnsi="宋体" w:eastAsia="宋体" w:cs="宋体"/>
          <w:b/>
          <w:bCs/>
          <w:color w:val="FF2A00"/>
          <w:spacing w:val="-55"/>
          <w:w w:val="76"/>
          <w:sz w:val="84"/>
          <w:szCs w:val="84"/>
        </w:rPr>
        <w:t>学院</w:t>
      </w:r>
    </w:p>
    <w:p>
      <w:pPr>
        <w:spacing w:before="94" w:line="60" w:lineRule="exact"/>
        <w:textAlignment w:val="center"/>
      </w:pPr>
      <w:r>
        <w:drawing>
          <wp:inline distT="0" distB="0" distL="0" distR="0">
            <wp:extent cx="5613400" cy="3746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5613421" cy="38069"/>
                    </a:xfrm>
                    <a:prstGeom prst="rect">
                      <a:avLst/>
                    </a:prstGeom>
                  </pic:spPr>
                </pic:pic>
              </a:graphicData>
            </a:graphic>
          </wp:inline>
        </w:drawing>
      </w:r>
    </w:p>
    <w:p>
      <w:pPr>
        <w:spacing w:line="257" w:lineRule="auto"/>
        <w:rPr>
          <w:rFonts w:ascii="Arial"/>
          <w:sz w:val="21"/>
        </w:rPr>
      </w:pPr>
    </w:p>
    <w:p>
      <w:pPr>
        <w:spacing w:before="104" w:line="219" w:lineRule="auto"/>
        <w:ind w:right="368"/>
        <w:jc w:val="right"/>
        <w:rPr>
          <w:rFonts w:ascii="宋体" w:hAnsi="宋体" w:eastAsia="宋体" w:cs="宋体"/>
          <w:sz w:val="32"/>
          <w:szCs w:val="32"/>
        </w:rPr>
      </w:pPr>
      <w:r>
        <w:rPr>
          <w:rFonts w:hint="eastAsia" w:ascii="宋体" w:hAnsi="宋体" w:eastAsia="宋体" w:cs="宋体"/>
          <w:spacing w:val="-4"/>
          <w:sz w:val="32"/>
          <w:szCs w:val="32"/>
          <w:lang w:val="en-US" w:eastAsia="zh-CN"/>
        </w:rPr>
        <w:t>湘女院文</w:t>
      </w:r>
      <w:r>
        <w:rPr>
          <w:rFonts w:ascii="宋体" w:hAnsi="宋体" w:eastAsia="宋体" w:cs="宋体"/>
          <w:spacing w:val="-4"/>
          <w:sz w:val="32"/>
          <w:szCs w:val="32"/>
        </w:rPr>
        <w:t>字〔20</w:t>
      </w:r>
      <w:r>
        <w:rPr>
          <w:rFonts w:hint="eastAsia" w:ascii="宋体" w:hAnsi="宋体" w:eastAsia="宋体" w:cs="宋体"/>
          <w:spacing w:val="-4"/>
          <w:sz w:val="32"/>
          <w:szCs w:val="32"/>
          <w:lang w:val="en-US" w:eastAsia="zh-CN"/>
        </w:rPr>
        <w:t>21</w:t>
      </w:r>
      <w:r>
        <w:rPr>
          <w:rFonts w:ascii="宋体" w:hAnsi="宋体" w:eastAsia="宋体" w:cs="宋体"/>
          <w:spacing w:val="-4"/>
          <w:sz w:val="32"/>
          <w:szCs w:val="32"/>
        </w:rPr>
        <w:t>〕</w:t>
      </w:r>
      <w:r>
        <w:rPr>
          <w:rFonts w:hint="eastAsia" w:ascii="宋体" w:hAnsi="宋体" w:eastAsia="宋体" w:cs="宋体"/>
          <w:spacing w:val="-4"/>
          <w:sz w:val="32"/>
          <w:szCs w:val="32"/>
          <w:lang w:val="en-US" w:eastAsia="zh-CN"/>
        </w:rPr>
        <w:t>4</w:t>
      </w:r>
      <w:r>
        <w:rPr>
          <w:rFonts w:ascii="宋体" w:hAnsi="宋体" w:eastAsia="宋体" w:cs="宋体"/>
          <w:spacing w:val="-4"/>
          <w:sz w:val="32"/>
          <w:szCs w:val="32"/>
        </w:rPr>
        <w:t>号</w:t>
      </w:r>
    </w:p>
    <w:p>
      <w:pPr>
        <w:spacing w:line="303" w:lineRule="auto"/>
        <w:rPr>
          <w:rFonts w:ascii="Arial"/>
          <w:sz w:val="21"/>
        </w:rPr>
      </w:pPr>
    </w:p>
    <w:p>
      <w:pPr>
        <w:spacing w:line="303" w:lineRule="auto"/>
        <w:rPr>
          <w:rFonts w:ascii="Arial"/>
          <w:sz w:val="21"/>
        </w:rPr>
      </w:pPr>
    </w:p>
    <w:p>
      <w:pPr>
        <w:spacing w:before="146" w:line="219" w:lineRule="auto"/>
        <w:ind w:left="706"/>
        <w:rPr>
          <w:rFonts w:ascii="宋体" w:hAnsi="宋体" w:eastAsia="宋体" w:cs="宋体"/>
          <w:b/>
          <w:bCs/>
          <w:spacing w:val="13"/>
          <w:sz w:val="45"/>
          <w:szCs w:val="45"/>
        </w:rPr>
      </w:pPr>
      <w:r>
        <w:rPr>
          <w:rFonts w:hint="eastAsia" w:ascii="宋体" w:hAnsi="宋体" w:eastAsia="宋体" w:cs="宋体"/>
          <w:b/>
          <w:bCs/>
          <w:spacing w:val="-16"/>
          <w:sz w:val="45"/>
          <w:szCs w:val="45"/>
          <w:lang w:val="en-US" w:eastAsia="zh-CN"/>
        </w:rPr>
        <w:t>文</w:t>
      </w:r>
      <w:r>
        <w:rPr>
          <w:rFonts w:ascii="宋体" w:hAnsi="宋体" w:eastAsia="宋体" w:cs="宋体"/>
          <w:b/>
          <w:bCs/>
          <w:spacing w:val="-16"/>
          <w:sz w:val="45"/>
          <w:szCs w:val="45"/>
        </w:rPr>
        <w:t>学院毕业生跟踪反馈与</w:t>
      </w:r>
      <w:r>
        <w:rPr>
          <w:rFonts w:ascii="宋体" w:hAnsi="宋体" w:eastAsia="宋体" w:cs="宋体"/>
          <w:b/>
          <w:bCs/>
          <w:spacing w:val="13"/>
          <w:sz w:val="45"/>
          <w:szCs w:val="45"/>
        </w:rPr>
        <w:t>社会评价</w:t>
      </w:r>
    </w:p>
    <w:p>
      <w:pPr>
        <w:spacing w:before="146" w:line="219" w:lineRule="auto"/>
        <w:ind w:left="706"/>
        <w:jc w:val="center"/>
        <w:rPr>
          <w:rFonts w:ascii="宋体" w:hAnsi="宋体" w:eastAsia="宋体" w:cs="宋体"/>
          <w:sz w:val="45"/>
          <w:szCs w:val="45"/>
        </w:rPr>
      </w:pPr>
      <w:r>
        <w:rPr>
          <w:rFonts w:ascii="宋体" w:hAnsi="宋体" w:eastAsia="宋体" w:cs="宋体"/>
          <w:b/>
          <w:bCs/>
          <w:spacing w:val="13"/>
          <w:sz w:val="45"/>
          <w:szCs w:val="45"/>
        </w:rPr>
        <w:t>实</w:t>
      </w:r>
      <w:bookmarkStart w:id="0" w:name="_GoBack"/>
      <w:bookmarkEnd w:id="0"/>
      <w:r>
        <w:rPr>
          <w:rFonts w:ascii="宋体" w:hAnsi="宋体" w:eastAsia="宋体" w:cs="宋体"/>
          <w:b/>
          <w:bCs/>
          <w:spacing w:val="13"/>
          <w:sz w:val="45"/>
          <w:szCs w:val="45"/>
        </w:rPr>
        <w:t>施办法(试行)</w:t>
      </w:r>
    </w:p>
    <w:p>
      <w:pPr>
        <w:spacing w:line="291" w:lineRule="auto"/>
        <w:rPr>
          <w:rFonts w:ascii="Arial"/>
          <w:sz w:val="21"/>
        </w:rPr>
      </w:pPr>
    </w:p>
    <w:p>
      <w:pPr>
        <w:spacing w:line="291"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为深入贯彻“学生中心，产出导向，持续改进”的人才培养理念，掌握各专业毕业生就业质量和中长期职业发展情况，评价各专业培养目标的达成情况，为持续改进各专业培养方案提供参考依据，特制定本办法。</w:t>
      </w:r>
    </w:p>
    <w:p>
      <w:pPr>
        <w:keepNext w:val="0"/>
        <w:keepLines w:val="0"/>
        <w:pageBreakBefore w:val="0"/>
        <w:overflowPunct/>
        <w:topLinePunct w:val="0"/>
        <w:bidi w:val="0"/>
        <w:spacing w:line="360" w:lineRule="auto"/>
        <w:ind w:firstLine="536" w:firstLineChars="200"/>
        <w:outlineLvl w:val="0"/>
        <w:rPr>
          <w:rFonts w:ascii="黑体" w:hAnsi="黑体" w:eastAsia="黑体" w:cs="黑体"/>
          <w:b w:val="0"/>
          <w:bCs w:val="0"/>
          <w:sz w:val="28"/>
          <w:szCs w:val="28"/>
        </w:rPr>
      </w:pPr>
      <w:r>
        <w:rPr>
          <w:rFonts w:ascii="黑体" w:hAnsi="黑体" w:eastAsia="黑体" w:cs="黑体"/>
          <w:b w:val="0"/>
          <w:bCs w:val="0"/>
          <w:spacing w:val="-6"/>
          <w:sz w:val="28"/>
          <w:szCs w:val="28"/>
        </w:rPr>
        <w:t>一、组织机构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文学院成立毕业生跟踪反馈与社会评价工作小组，院长为组长，主管学生工作副书记和主管教学副院长为副组长，成员为学工办主任、教研室主任、系主任、专业负责人、专业骨干教师和辅导员。</w:t>
      </w:r>
    </w:p>
    <w:p>
      <w:pPr>
        <w:keepNext w:val="0"/>
        <w:keepLines w:val="0"/>
        <w:pageBreakBefore w:val="0"/>
        <w:overflowPunct/>
        <w:topLinePunct w:val="0"/>
        <w:bidi w:val="0"/>
        <w:spacing w:line="360" w:lineRule="auto"/>
        <w:ind w:firstLine="536" w:firstLineChars="200"/>
        <w:outlineLvl w:val="0"/>
        <w:rPr>
          <w:rFonts w:ascii="黑体" w:hAnsi="黑体" w:eastAsia="黑体" w:cs="黑体"/>
          <w:b w:val="0"/>
          <w:bCs w:val="0"/>
          <w:spacing w:val="-6"/>
          <w:sz w:val="28"/>
          <w:szCs w:val="28"/>
        </w:rPr>
      </w:pPr>
      <w:r>
        <w:rPr>
          <w:rFonts w:ascii="黑体" w:hAnsi="黑体" w:eastAsia="黑体" w:cs="黑体"/>
          <w:b w:val="0"/>
          <w:bCs w:val="0"/>
          <w:spacing w:val="-6"/>
          <w:sz w:val="28"/>
          <w:szCs w:val="28"/>
        </w:rPr>
        <w:t>二、调查对象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(一)应届毕业生：调查样本数覆盖率要达到当届毕业生人数80%以上。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二)往届(毕业5年左右)毕业生：选择有代表性的调查对象，充分考虑城乡地域分布以及毕业生工作岗位的差异，对优秀的毕业生和在工作单位有特殊贡献的毕业生进行重点调查。调查样本数覆盖率要达到当届毕业生人数60%以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(三)社会机构：主要包括用人单位、业务主管单位、相关政府部门及其他利益相关方。</w:t>
      </w:r>
    </w:p>
    <w:p>
      <w:pPr>
        <w:keepNext w:val="0"/>
        <w:keepLines w:val="0"/>
        <w:pageBreakBefore w:val="0"/>
        <w:overflowPunct/>
        <w:topLinePunct w:val="0"/>
        <w:bidi w:val="0"/>
        <w:spacing w:line="360" w:lineRule="auto"/>
        <w:ind w:firstLine="536" w:firstLineChars="200"/>
        <w:outlineLvl w:val="0"/>
        <w:rPr>
          <w:rFonts w:ascii="黑体" w:hAnsi="黑体" w:eastAsia="黑体" w:cs="黑体"/>
          <w:b w:val="0"/>
          <w:bCs w:val="0"/>
          <w:spacing w:val="-6"/>
          <w:sz w:val="28"/>
          <w:szCs w:val="28"/>
        </w:rPr>
      </w:pPr>
      <w:r>
        <w:rPr>
          <w:rFonts w:ascii="黑体" w:hAnsi="黑体" w:eastAsia="黑体" w:cs="黑体"/>
          <w:b w:val="0"/>
          <w:bCs w:val="0"/>
          <w:spacing w:val="-6"/>
          <w:sz w:val="28"/>
          <w:szCs w:val="28"/>
        </w:rPr>
        <w:t>三、调查内容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一)应届毕业生：主要围绕毕业生对学校教学工作和就业工作满意度开展调查。教学工作主要包括教师授课、实践教学、课程设置等方面评价和建议；就业工作主要包括学校在就业/创业指导、职业咨询/辅导、校园招聘活动等方面的评价和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二)往届(毕5年左右)毕业生：主要围绕职业发展情况、培养过程反馈、培养目标达成情况等开展调查。职业发展情况调查内容主要包括职称岗位、专业对口度、收入状况、职业满意度、专业技能、职业素养、工作适应能力等；培养过程反馈内容主要包括课程设置合理性、核心课程有效度、教学条件、教学管理服务等方面的评价；培养目标达成情况指学生对培养目标达成的自我评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三)社会机构：主要围绕社会机构对学校毕业生评价及对专业人才培养的意见和建议开展。评价内容主要包括毕业生的思想品德、教育情怀、专业知识、业务能力、工作业绩、发展潜力等；人才培养调研内容主要包括专业人才需求及对学校教学、就业等工作的评价及建议。</w:t>
      </w:r>
    </w:p>
    <w:p>
      <w:pPr>
        <w:keepNext w:val="0"/>
        <w:keepLines w:val="0"/>
        <w:pageBreakBefore w:val="0"/>
        <w:overflowPunct/>
        <w:topLinePunct w:val="0"/>
        <w:bidi w:val="0"/>
        <w:spacing w:line="360" w:lineRule="auto"/>
        <w:ind w:firstLine="536" w:firstLineChars="200"/>
        <w:outlineLvl w:val="0"/>
        <w:rPr>
          <w:rFonts w:ascii="黑体" w:hAnsi="黑体" w:eastAsia="黑体" w:cs="黑体"/>
          <w:b w:val="0"/>
          <w:bCs w:val="0"/>
          <w:spacing w:val="-6"/>
          <w:sz w:val="28"/>
          <w:szCs w:val="28"/>
        </w:rPr>
      </w:pPr>
      <w:r>
        <w:rPr>
          <w:rFonts w:ascii="黑体" w:hAnsi="黑体" w:eastAsia="黑体" w:cs="黑体"/>
          <w:b w:val="0"/>
          <w:bCs w:val="0"/>
          <w:spacing w:val="-6"/>
          <w:sz w:val="28"/>
          <w:szCs w:val="28"/>
        </w:rPr>
        <w:t>四、调查周期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(一)应届毕业生、往届(毕业5年左右)毕业生：应届毕业生原则上每年定期调查一次，时间安排在每年上半年进行。往届毕业生原则上每两年调查一次，与培养目标达成度评价同时进行。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(二)社会机构：采取定期与不定期相结合的方式进行，用人单位调查原则上不少于每2年1次。</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jc w:val="both"/>
        <w:textAlignment w:val="auto"/>
        <w:rPr>
          <w:rFonts w:ascii="黑体" w:hAnsi="黑体" w:eastAsia="黑体" w:cs="黑体"/>
          <w:b w:val="0"/>
          <w:bCs w:val="0"/>
          <w:spacing w:val="-6"/>
          <w:sz w:val="28"/>
          <w:szCs w:val="28"/>
        </w:rPr>
      </w:pPr>
      <w:r>
        <w:rPr>
          <w:rFonts w:ascii="黑体" w:hAnsi="黑体" w:eastAsia="黑体" w:cs="黑体"/>
          <w:b w:val="0"/>
          <w:bCs w:val="0"/>
          <w:spacing w:val="-6"/>
          <w:sz w:val="28"/>
          <w:szCs w:val="28"/>
        </w:rPr>
        <w:t>五、调查形式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针对毕业生和社会机构的调研采用调查问卷、座谈和走访等形式。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(一)应届毕业生、往届(毕业5年)毕业生：采用访谈、网络、邮寄、电话等形式完成调查问卷，或借由毕业生聚会、回校访问等契机采取毕业生座谈会的形式完成。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二)社会机构：对与我院建立实习合作关系的用人单位和毕业生较集中的代表性用人单位，实行由负责教师进行走访并完成调研问卷的形式。对来我院招聘的代表性用人单位，实行由负责教师进行访谈并完成调研问卷的形式。</w:t>
      </w:r>
    </w:p>
    <w:p>
      <w:pPr>
        <w:keepNext w:val="0"/>
        <w:keepLines w:val="0"/>
        <w:pageBreakBefore w:val="0"/>
        <w:overflowPunct/>
        <w:topLinePunct w:val="0"/>
        <w:bidi w:val="0"/>
        <w:spacing w:line="360" w:lineRule="auto"/>
        <w:ind w:firstLine="536" w:firstLineChars="200"/>
        <w:outlineLvl w:val="0"/>
        <w:rPr>
          <w:rFonts w:ascii="黑体" w:hAnsi="黑体" w:eastAsia="黑体" w:cs="黑体"/>
          <w:b w:val="0"/>
          <w:bCs w:val="0"/>
          <w:spacing w:val="-6"/>
          <w:sz w:val="28"/>
          <w:szCs w:val="28"/>
        </w:rPr>
      </w:pPr>
      <w:r>
        <w:rPr>
          <w:rFonts w:ascii="黑体" w:hAnsi="黑体" w:eastAsia="黑体" w:cs="黑体"/>
          <w:b w:val="0"/>
          <w:bCs w:val="0"/>
          <w:spacing w:val="-6"/>
          <w:sz w:val="28"/>
          <w:szCs w:val="28"/>
        </w:rPr>
        <w:t>六、结果分析与用途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(一)每次调查结束后，以专业为单位对毕业生和社会机构调查信息进行整理分析，形成调查报告，调查记录和调查报告由学院存档。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二)调查结果作为培养目标合理性评价、课程体系合理性评价、毕业要求达成情况评价、培养目标达成情况评价的数据来源，用于修订人才培养方案、改进人才培养模式、完善课程体系、优化课程结构、提高就业质量等方面，为改进专业建设和提高人才培养质量提供重要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Arial"/>
          <w:sz w:val="28"/>
          <w:szCs w:val="28"/>
        </w:rPr>
      </w:pPr>
      <w:r>
        <w:rPr>
          <w:rFonts w:hint="eastAsia" w:ascii="宋体" w:hAnsi="宋体" w:eastAsia="宋体" w:cs="宋体"/>
          <w:snapToGrid/>
          <w:kern w:val="2"/>
          <w:sz w:val="28"/>
          <w:szCs w:val="28"/>
          <w:lang w:val="en-US" w:eastAsia="zh-CN" w:bidi="ar-SA"/>
        </w:rPr>
        <w:t>本办法自公布之日起实行，由学院负责解释。</w:t>
      </w:r>
    </w:p>
    <w:p>
      <w:pPr>
        <w:keepNext w:val="0"/>
        <w:keepLines w:val="0"/>
        <w:pageBreakBefore w:val="0"/>
        <w:overflowPunct/>
        <w:topLinePunct w:val="0"/>
        <w:bidi w:val="0"/>
        <w:spacing w:line="360" w:lineRule="auto"/>
        <w:rPr>
          <w:rFonts w:ascii="Arial"/>
          <w:sz w:val="28"/>
          <w:szCs w:val="28"/>
        </w:rPr>
      </w:pPr>
    </w:p>
    <w:p>
      <w:pPr>
        <w:keepNext w:val="0"/>
        <w:keepLines w:val="0"/>
        <w:pageBreakBefore w:val="0"/>
        <w:overflowPunct/>
        <w:topLinePunct w:val="0"/>
        <w:bidi w:val="0"/>
        <w:spacing w:line="360" w:lineRule="auto"/>
        <w:rPr>
          <w:rFonts w:ascii="Arial"/>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湖南女子学院文学院</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default" w:ascii="宋体" w:hAnsi="宋体" w:eastAsia="宋体" w:cs="宋体"/>
          <w:snapToGrid/>
          <w:kern w:val="2"/>
          <w:sz w:val="28"/>
          <w:szCs w:val="28"/>
          <w:lang w:val="en-US" w:eastAsia="zh-CN" w:bidi="ar-SA"/>
        </w:rPr>
      </w:pPr>
      <w:r>
        <w:rPr>
          <w:rFonts w:hint="eastAsia" w:ascii="宋体" w:hAnsi="宋体" w:eastAsia="宋体" w:cs="宋体"/>
          <w:snapToGrid/>
          <w:kern w:val="2"/>
          <w:sz w:val="28"/>
          <w:szCs w:val="28"/>
          <w:lang w:val="en-US" w:eastAsia="zh-CN" w:bidi="ar-SA"/>
        </w:rPr>
        <w:t xml:space="preserve">    2021年11月12日 </w:t>
      </w:r>
    </w:p>
    <w:sectPr>
      <w:footerReference r:id="rId5" w:type="default"/>
      <w:pgSz w:w="11900" w:h="16840"/>
      <w:pgMar w:top="1431" w:right="1761" w:bottom="1237" w:left="1785" w:header="0" w:footer="9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0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I5ODZmNTJlNzI4MzdjM2RkZjBlODdhZmFmOTg0OTAifQ=="/>
  </w:docVars>
  <w:rsids>
    <w:rsidRoot w:val="00000000"/>
    <w:rsid w:val="503F0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1364</Words>
  <Characters>1374</Characters>
  <TotalTime>16</TotalTime>
  <ScaleCrop>false</ScaleCrop>
  <LinksUpToDate>false</LinksUpToDate>
  <CharactersWithSpaces>1403</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2022-12-15T08:33:00Z</dcterms:created>
  <dc:creator>Kingsoft-PDF</dc:creator>
  <cp:lastModifiedBy>邹远志</cp:lastModifiedBy>
  <dcterms:modified xsi:type="dcterms:W3CDTF">2022-12-15T02:04:27Z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2022-12-15T08:33:24Z</vt:filetime>
  </property>
  <property fmtid="{D5CDD505-2E9C-101B-9397-08002B2CF9AE}" pid="4" name="UsrData">
    <vt:lpwstr>639a6b49a2d7b000153b888c</vt:lpwstr>
  </property>
  <property fmtid="{D5CDD505-2E9C-101B-9397-08002B2CF9AE}" pid="5" name="KSOProductBuildVer">
    <vt:lpwstr>2052-11.1.0.12980</vt:lpwstr>
  </property>
  <property fmtid="{D5CDD505-2E9C-101B-9397-08002B2CF9AE}" pid="6" name="ICV">
    <vt:lpwstr>D577087F890E43048C5D299C42629D77</vt:lpwstr>
  </property>
</Properties>
</file>