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103" w:rightChars="49"/>
        <w:jc w:val="both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附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 xml:space="preserve">1：  </w:t>
      </w:r>
      <w:r>
        <w:rPr>
          <w:rFonts w:hint="eastAsia" w:ascii="华文中宋" w:hAnsi="华文中宋" w:eastAsia="华文中宋"/>
          <w:b/>
          <w:sz w:val="32"/>
          <w:szCs w:val="32"/>
        </w:rPr>
        <w:t>湖南女子学院</w:t>
      </w:r>
      <w:r>
        <w:rPr>
          <w:rFonts w:hint="eastAsia" w:ascii="华文中宋" w:hAnsi="华文中宋" w:eastAsia="华文中宋"/>
          <w:b/>
          <w:sz w:val="32"/>
          <w:szCs w:val="32"/>
          <w:u w:val="single"/>
        </w:rPr>
        <w:t xml:space="preserve">  </w:t>
      </w:r>
      <w:r>
        <w:rPr>
          <w:rFonts w:hint="eastAsia" w:ascii="华文中宋" w:hAnsi="华文中宋" w:eastAsia="华文中宋"/>
          <w:b/>
          <w:sz w:val="32"/>
          <w:szCs w:val="32"/>
        </w:rPr>
        <w:t>届本科毕业论文（设计）选题</w:t>
      </w:r>
    </w:p>
    <w:p>
      <w:pPr>
        <w:spacing w:afterLines="100" w:line="46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专家评审表</w:t>
      </w:r>
    </w:p>
    <w:tbl>
      <w:tblPr>
        <w:tblStyle w:val="2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567"/>
        <w:gridCol w:w="2992"/>
        <w:gridCol w:w="1072"/>
        <w:gridCol w:w="385"/>
        <w:gridCol w:w="747"/>
        <w:gridCol w:w="1080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学院</w:t>
            </w:r>
          </w:p>
        </w:tc>
        <w:tc>
          <w:tcPr>
            <w:tcW w:w="299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</w:t>
            </w:r>
          </w:p>
        </w:tc>
        <w:tc>
          <w:tcPr>
            <w:tcW w:w="3068" w:type="dxa"/>
            <w:gridSpan w:val="3"/>
            <w:vAlign w:val="center"/>
          </w:tcPr>
          <w:p>
            <w:pPr>
              <w:rPr>
                <w:bCs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171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一级指标</w:t>
            </w:r>
          </w:p>
        </w:tc>
        <w:tc>
          <w:tcPr>
            <w:tcW w:w="3559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评价标准</w:t>
            </w:r>
          </w:p>
        </w:tc>
        <w:tc>
          <w:tcPr>
            <w:tcW w:w="1072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达标篇数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督评总篇数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达标比率</w:t>
            </w:r>
          </w:p>
          <w:p>
            <w:pPr>
              <w:spacing w:line="26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171" w:type="dxa"/>
            <w:vMerge w:val="restart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选题质量（80%）</w:t>
            </w:r>
          </w:p>
        </w:tc>
        <w:tc>
          <w:tcPr>
            <w:tcW w:w="3559" w:type="dxa"/>
            <w:gridSpan w:val="2"/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选题范围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立足本专业理论或现实问题，与专业相关，符合专业培养目标，题目广度和难度适中</w:t>
            </w:r>
          </w:p>
        </w:tc>
        <w:tc>
          <w:tcPr>
            <w:tcW w:w="1072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1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171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559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目的与意义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选题有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一定</w:t>
            </w:r>
            <w:r>
              <w:rPr>
                <w:rFonts w:hint="eastAsia" w:ascii="宋体" w:hAnsi="宋体" w:cs="宋体"/>
                <w:szCs w:val="21"/>
              </w:rPr>
              <w:t>新意，目的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较</w:t>
            </w:r>
            <w:r>
              <w:rPr>
                <w:rFonts w:hint="eastAsia" w:ascii="宋体" w:hAnsi="宋体" w:cs="宋体"/>
                <w:szCs w:val="21"/>
              </w:rPr>
              <w:t>明确；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有一定</w:t>
            </w:r>
            <w:r>
              <w:rPr>
                <w:rFonts w:hint="eastAsia" w:ascii="宋体" w:hAnsi="宋体" w:cs="宋体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和</w:t>
            </w:r>
            <w:r>
              <w:rPr>
                <w:rFonts w:hint="eastAsia" w:ascii="宋体" w:hAnsi="宋体" w:cs="宋体"/>
                <w:szCs w:val="21"/>
              </w:rPr>
              <w:t>应用价值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2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71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559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标题质量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题目简短精炼、论点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较为</w:t>
            </w:r>
            <w:r>
              <w:rPr>
                <w:rFonts w:hint="eastAsia" w:ascii="宋体" w:hAnsi="宋体" w:cs="宋体"/>
                <w:szCs w:val="21"/>
              </w:rPr>
              <w:t>聚焦，表述规范准确，主标题不超过2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个字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2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171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选题来源（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0%）</w:t>
            </w:r>
          </w:p>
        </w:tc>
        <w:tc>
          <w:tcPr>
            <w:tcW w:w="3559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来自行业企业一线需要，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以实验、实习、工程实践和社会调查等实践性工作为基础的（专业毕业论文（</w:t>
            </w:r>
            <w:r>
              <w:rPr>
                <w:rFonts w:hint="eastAsia" w:ascii="Times New Roman" w:hAnsi="Times New Roman"/>
                <w:szCs w:val="21"/>
              </w:rPr>
              <w:t>设计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）总比例≥50%）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171" w:type="dxa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选题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管理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0%）</w:t>
            </w:r>
          </w:p>
        </w:tc>
        <w:tc>
          <w:tcPr>
            <w:tcW w:w="3559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实行教师与学生双选制，参考选题数与学生数比≥120%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学生选题一人一题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4525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30" w:type="dxa"/>
            <w:gridSpan w:val="3"/>
            <w:vAlign w:val="center"/>
          </w:tcPr>
          <w:p>
            <w:pPr>
              <w:ind w:firstLine="636" w:firstLineChars="265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最终得分 </w:t>
            </w:r>
          </w:p>
        </w:tc>
        <w:tc>
          <w:tcPr>
            <w:tcW w:w="4525" w:type="dxa"/>
            <w:gridSpan w:val="5"/>
            <w:vAlign w:val="center"/>
          </w:tcPr>
          <w:p>
            <w:pPr>
              <w:ind w:firstLine="600" w:firstLineChars="250"/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9255" w:type="dxa"/>
            <w:gridSpan w:val="8"/>
          </w:tcPr>
          <w:p>
            <w:pPr>
              <w:spacing w:beforeLines="30" w:line="32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主要问题</w:t>
            </w:r>
            <w:r>
              <w:rPr>
                <w:rFonts w:hint="eastAsia"/>
                <w:bCs/>
                <w:sz w:val="24"/>
              </w:rPr>
              <w:t>与建议（可另附页）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spacing w:beforeLines="50"/>
        <w:rPr>
          <w:rFonts w:hint="eastAsia"/>
          <w:sz w:val="24"/>
        </w:rPr>
      </w:pPr>
      <w:r>
        <w:rPr>
          <w:rFonts w:hint="eastAsia"/>
          <w:sz w:val="24"/>
        </w:rPr>
        <w:t xml:space="preserve">  说明：选题质量二级指标中有一项不符合标准，该篇论文选题即为不达标，该专业得分为达标比率</w:t>
      </w:r>
      <w:r>
        <w:rPr>
          <w:sz w:val="24"/>
        </w:rPr>
        <w:t>×</w:t>
      </w:r>
      <w:r>
        <w:rPr>
          <w:rFonts w:hint="eastAsia"/>
          <w:sz w:val="24"/>
        </w:rPr>
        <w:t>80分；选题来源</w:t>
      </w:r>
      <w:r>
        <w:rPr>
          <w:rFonts w:hint="eastAsia"/>
          <w:sz w:val="24"/>
          <w:lang w:eastAsia="zh-CN"/>
        </w:rPr>
        <w:t>和</w:t>
      </w:r>
      <w:r>
        <w:rPr>
          <w:rFonts w:hint="eastAsia" w:ascii="宋体" w:hAnsi="宋体" w:cs="宋体"/>
          <w:szCs w:val="21"/>
        </w:rPr>
        <w:t>选题</w:t>
      </w:r>
      <w:r>
        <w:rPr>
          <w:rFonts w:hint="eastAsia" w:ascii="宋体" w:hAnsi="宋体" w:cs="宋体"/>
          <w:szCs w:val="21"/>
          <w:lang w:eastAsia="zh-CN"/>
        </w:rPr>
        <w:t>管理</w:t>
      </w:r>
      <w:r>
        <w:rPr>
          <w:rFonts w:hint="eastAsia"/>
          <w:sz w:val="24"/>
        </w:rPr>
        <w:t>符合标准要求</w:t>
      </w:r>
      <w:r>
        <w:rPr>
          <w:rFonts w:hint="eastAsia"/>
          <w:sz w:val="24"/>
          <w:lang w:eastAsia="zh-CN"/>
        </w:rPr>
        <w:t>各</w:t>
      </w:r>
      <w:r>
        <w:rPr>
          <w:rFonts w:hint="eastAsia"/>
          <w:sz w:val="24"/>
        </w:rPr>
        <w:t>记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0分，不符合要求记0分。</w:t>
      </w:r>
    </w:p>
    <w:p>
      <w:pPr>
        <w:spacing w:beforeLines="50"/>
      </w:pPr>
      <w:r>
        <w:rPr>
          <w:rFonts w:hint="eastAsia"/>
          <w:sz w:val="24"/>
        </w:rPr>
        <w:t xml:space="preserve">                        专家</w:t>
      </w:r>
      <w:r>
        <w:rPr>
          <w:rFonts w:hint="eastAsia" w:ascii="宋体" w:hAnsi="宋体"/>
          <w:sz w:val="24"/>
          <w:szCs w:val="24"/>
        </w:rPr>
        <w:t>签名：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年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YjIxZTg3N2Y1Zjg2ZTI0MDVhNTFjYzI4NDRmMzgifQ=="/>
  </w:docVars>
  <w:rsids>
    <w:rsidRoot w:val="05D87A4F"/>
    <w:rsid w:val="05D8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2023-04-07T02:17:00Z</dcterms:created>
  <dc:creator>lenovo</dc:creator>
  <cp:lastModifiedBy>lenovo</cp:lastModifiedBy>
  <dcterms:modified xsi:type="dcterms:W3CDTF">2023-04-07T02:17:57Z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7A48DF7C00934172A84D75640414AF9E</vt:lpwstr>
  </property>
</Properties>
</file>