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both"/>
        <w:rPr>
          <w:rFonts w:hint="eastAsia" w:eastAsia="方正小标宋简体"/>
          <w:bCs/>
          <w:sz w:val="44"/>
          <w:szCs w:val="44"/>
        </w:rPr>
      </w:pPr>
      <w:r>
        <w:rPr>
          <w:rFonts w:hint="eastAsia" w:eastAsia="黑体"/>
          <w:sz w:val="32"/>
          <w:szCs w:val="32"/>
        </w:rPr>
        <w:t>表</w:t>
      </w:r>
      <w:r>
        <w:rPr>
          <w:rFonts w:eastAsia="黑体"/>
          <w:sz w:val="32"/>
          <w:szCs w:val="32"/>
        </w:rPr>
        <w:t xml:space="preserve">2 </w:t>
      </w:r>
      <w:r>
        <w:rPr>
          <w:rFonts w:hint="eastAsia" w:eastAsia="黑体"/>
          <w:sz w:val="32"/>
          <w:szCs w:val="32"/>
          <w:lang w:val="en-US" w:eastAsia="zh-CN"/>
        </w:rPr>
        <w:t xml:space="preserve">                    </w:t>
      </w:r>
      <w:r>
        <w:rPr>
          <w:rFonts w:hint="eastAsia" w:eastAsia="方正小标宋简体"/>
          <w:bCs/>
          <w:sz w:val="44"/>
          <w:szCs w:val="44"/>
        </w:rPr>
        <w:t>湖南省高等学校教师系列高级专业技术职称申报人员情况公示表</w:t>
      </w:r>
    </w:p>
    <w:p>
      <w:pPr>
        <w:tabs>
          <w:tab w:val="left" w:pos="19440"/>
        </w:tabs>
        <w:spacing w:line="440" w:lineRule="exact"/>
        <w:jc w:val="both"/>
        <w:rPr>
          <w:rFonts w:hint="eastAsia" w:eastAsia="方正小标宋简体"/>
          <w:bCs/>
          <w:sz w:val="44"/>
          <w:szCs w:val="44"/>
        </w:rPr>
      </w:pPr>
    </w:p>
    <w:p>
      <w:pPr>
        <w:spacing w:line="400" w:lineRule="exact"/>
        <w:ind w:firstLine="1600" w:firstLineChars="500"/>
        <w:jc w:val="both"/>
        <w:rPr>
          <w:bCs/>
          <w:sz w:val="24"/>
          <w:u w:val="single"/>
        </w:rPr>
      </w:pPr>
      <w:r>
        <w:rPr>
          <w:rFonts w:hint="eastAsia" w:ascii="Times New Roman" w:hAnsi="Times New Roman" w:cs="Times New Roman"/>
          <w:bCs/>
          <w:sz w:val="32"/>
          <w:szCs w:val="32"/>
          <w:u w:val="none"/>
          <w:lang w:eastAsia="zh-CN"/>
        </w:rPr>
        <w:t>单位</w:t>
      </w:r>
      <w:r>
        <w:rPr>
          <w:rFonts w:hint="eastAsia" w:ascii="Times New Roman" w:hAnsi="Times New Roman" w:cs="Times New Roman"/>
          <w:bCs/>
          <w:sz w:val="32"/>
          <w:szCs w:val="32"/>
          <w:u w:val="single"/>
          <w:lang w:eastAsia="zh-CN"/>
        </w:rPr>
        <w:t xml:space="preserve"> </w:t>
      </w:r>
      <w:r>
        <w:rPr>
          <w:rFonts w:hint="eastAsia"/>
          <w:bCs/>
          <w:sz w:val="32"/>
          <w:szCs w:val="32"/>
          <w:u w:val="single"/>
          <w:lang w:eastAsia="zh-CN"/>
        </w:rPr>
        <w:t>湖南女子学院</w:t>
      </w:r>
      <w:r>
        <w:rPr>
          <w:rFonts w:hint="eastAsia"/>
          <w:bCs/>
          <w:sz w:val="24"/>
          <w:u w:val="single"/>
          <w:lang w:val="en-US" w:eastAsia="zh-CN"/>
        </w:rPr>
        <w:t xml:space="preserve">  </w:t>
      </w:r>
      <w:r>
        <w:rPr>
          <w:rFonts w:hint="eastAsia"/>
          <w:bCs/>
          <w:sz w:val="24"/>
          <w:lang w:val="en-US" w:eastAsia="zh-CN"/>
        </w:rPr>
        <w:t xml:space="preserve">             </w:t>
      </w:r>
      <w:r>
        <w:rPr>
          <w:rFonts w:hint="eastAsia" w:ascii="Times New Roman" w:hAnsi="Times New Roman" w:cs="Times New Roman"/>
          <w:bCs/>
          <w:sz w:val="32"/>
          <w:szCs w:val="32"/>
          <w:u w:val="none"/>
          <w:lang w:eastAsia="zh-CN"/>
        </w:rPr>
        <w:t>姓名</w:t>
      </w:r>
      <w:r>
        <w:rPr>
          <w:rFonts w:hint="eastAsia" w:ascii="Times New Roman" w:hAnsi="Times New Roman" w:cs="Times New Roman"/>
          <w:bCs/>
          <w:sz w:val="32"/>
          <w:szCs w:val="32"/>
          <w:u w:val="none"/>
          <w:lang w:val="en-US" w:eastAsia="zh-CN"/>
        </w:rPr>
        <w:t xml:space="preserve"> </w:t>
      </w:r>
      <w:r>
        <w:rPr>
          <w:rFonts w:hint="eastAsia"/>
          <w:bCs/>
          <w:sz w:val="32"/>
          <w:szCs w:val="32"/>
          <w:u w:val="single"/>
          <w:lang w:eastAsia="zh-CN"/>
        </w:rPr>
        <w:t>姜江</w:t>
      </w:r>
      <w:r>
        <w:rPr>
          <w:rFonts w:hint="eastAsia"/>
          <w:bCs/>
          <w:sz w:val="24"/>
          <w:u w:val="single"/>
        </w:rPr>
        <w:t xml:space="preserve">  </w:t>
      </w:r>
      <w:r>
        <w:rPr>
          <w:rFonts w:hint="eastAsia"/>
          <w:bCs/>
          <w:sz w:val="24"/>
          <w:lang w:val="en-US" w:eastAsia="zh-CN"/>
        </w:rPr>
        <w:t xml:space="preserve">                </w:t>
      </w:r>
      <w:r>
        <w:rPr>
          <w:rFonts w:hint="eastAsia" w:ascii="Times New Roman" w:hAnsi="Times New Roman" w:cs="Times New Roman"/>
          <w:bCs/>
          <w:sz w:val="32"/>
          <w:szCs w:val="32"/>
          <w:u w:val="none"/>
          <w:lang w:eastAsia="zh-CN"/>
        </w:rPr>
        <w:t>申报职称</w:t>
      </w:r>
      <w:r>
        <w:rPr>
          <w:rFonts w:hint="eastAsia" w:ascii="Times New Roman" w:hAnsi="Times New Roman" w:cs="Times New Roman"/>
          <w:bCs/>
          <w:sz w:val="32"/>
          <w:szCs w:val="32"/>
          <w:u w:val="none"/>
          <w:lang w:val="en-US" w:eastAsia="zh-CN"/>
        </w:rPr>
        <w:t xml:space="preserve"> </w:t>
      </w:r>
      <w:r>
        <w:rPr>
          <w:rFonts w:hint="eastAsia"/>
          <w:bCs/>
          <w:sz w:val="24"/>
          <w:u w:val="single"/>
        </w:rPr>
        <w:t xml:space="preserve"> </w:t>
      </w:r>
      <w:r>
        <w:rPr>
          <w:rFonts w:hint="eastAsia"/>
          <w:bCs/>
          <w:sz w:val="32"/>
          <w:szCs w:val="32"/>
          <w:u w:val="single"/>
          <w:lang w:eastAsia="zh-CN"/>
        </w:rPr>
        <w:t>教学科研型副教授</w:t>
      </w:r>
      <w:r>
        <w:rPr>
          <w:rFonts w:hint="eastAsia" w:eastAsia="黑体"/>
          <w:b/>
          <w:bCs/>
          <w:sz w:val="24"/>
          <w:u w:val="single"/>
        </w:rPr>
        <w:t>　　　</w:t>
      </w:r>
      <w:r>
        <w:rPr>
          <w:rFonts w:hint="eastAsia" w:eastAsia="黑体"/>
          <w:b/>
          <w:bCs/>
          <w:sz w:val="24"/>
          <w:lang w:val="en-US" w:eastAsia="zh-CN"/>
        </w:rPr>
        <w:t xml:space="preserve">              </w:t>
      </w:r>
      <w:r>
        <w:rPr>
          <w:rFonts w:hint="eastAsia" w:eastAsia="黑体"/>
          <w:b/>
          <w:bCs/>
          <w:sz w:val="24"/>
          <w:u w:val="none"/>
          <w:lang w:val="en-US" w:eastAsia="zh-CN"/>
        </w:rPr>
        <w:t xml:space="preserve"> </w:t>
      </w:r>
      <w:r>
        <w:rPr>
          <w:rFonts w:hint="eastAsia" w:ascii="Times New Roman" w:hAnsi="Times New Roman" w:cs="Times New Roman"/>
          <w:bCs/>
          <w:sz w:val="32"/>
          <w:szCs w:val="32"/>
          <w:u w:val="none"/>
          <w:lang w:eastAsia="zh-CN"/>
        </w:rPr>
        <w:t>学科（专业）</w:t>
      </w:r>
      <w:r>
        <w:rPr>
          <w:rFonts w:hint="eastAsia"/>
          <w:bCs/>
          <w:sz w:val="32"/>
          <w:szCs w:val="32"/>
          <w:u w:val="single"/>
          <w:lang w:eastAsia="zh-CN"/>
        </w:rPr>
        <w:t>经济学</w:t>
      </w:r>
      <w:r>
        <w:rPr>
          <w:rFonts w:hint="eastAsia"/>
          <w:bCs/>
          <w:sz w:val="24"/>
          <w:u w:val="single"/>
        </w:rPr>
        <w:t xml:space="preserve">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889"/>
        <w:gridCol w:w="1131"/>
        <w:gridCol w:w="1530"/>
        <w:gridCol w:w="1056"/>
        <w:gridCol w:w="359"/>
        <w:gridCol w:w="671"/>
        <w:gridCol w:w="1316"/>
        <w:gridCol w:w="1622"/>
        <w:gridCol w:w="589"/>
        <w:gridCol w:w="475"/>
        <w:gridCol w:w="763"/>
        <w:gridCol w:w="100"/>
        <w:gridCol w:w="817"/>
        <w:gridCol w:w="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eastAsia="zh-CN"/>
              </w:rPr>
              <w:t>姜江</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szCs w:val="21"/>
                <w:lang w:val="en-US" w:eastAsia="zh-CN"/>
              </w:rPr>
              <w:t>1984.03.21</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698"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6851"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9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2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eastAsia="zh-CN"/>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szCs w:val="21"/>
                <w:lang w:val="en-US" w:eastAsia="zh-CN"/>
              </w:rPr>
              <w:t>2011.07.14</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6851" w:type="dxa"/>
            <w:gridSpan w:val="8"/>
            <w:vMerge w:val="restart"/>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ind w:leftChars="0"/>
              <w:jc w:val="both"/>
              <w:rPr>
                <w:rFonts w:hint="default"/>
                <w:color w:val="auto"/>
                <w:szCs w:val="21"/>
                <w:lang w:val="en-US" w:eastAsia="zh-CN"/>
              </w:rPr>
            </w:pPr>
            <w:r>
              <w:rPr>
                <w:rFonts w:hint="eastAsia" w:ascii="方正书宋简体" w:eastAsia="方正书宋简体"/>
                <w:color w:val="auto"/>
                <w:szCs w:val="22"/>
                <w:lang w:val="en-US" w:eastAsia="zh-CN"/>
              </w:rPr>
              <w:t>1、在2013年、2015年、2016年湖南省“三下乡”社会实践活动中表现突出3年被评为省级“优秀指导者”称号。</w:t>
            </w:r>
          </w:p>
          <w:p>
            <w:pPr>
              <w:spacing w:line="280" w:lineRule="exact"/>
              <w:jc w:val="both"/>
              <w:rPr>
                <w:rFonts w:hint="eastAsia"/>
                <w:color w:val="auto"/>
                <w:szCs w:val="21"/>
                <w:lang w:val="en-US" w:eastAsia="zh-CN"/>
              </w:rPr>
            </w:pPr>
            <w:r>
              <w:rPr>
                <w:rFonts w:hint="eastAsia"/>
                <w:color w:val="auto"/>
                <w:szCs w:val="21"/>
                <w:lang w:val="en-US" w:eastAsia="zh-CN"/>
              </w:rPr>
              <w:t>2、指导学生参与</w:t>
            </w:r>
            <w:r>
              <w:rPr>
                <w:rFonts w:hint="eastAsia" w:ascii="方正书宋简体" w:eastAsia="方正书宋简体"/>
                <w:color w:val="auto"/>
                <w:szCs w:val="22"/>
                <w:lang w:val="en-US" w:eastAsia="zh-CN"/>
              </w:rPr>
              <w:t>2016年“创青春”湖南省大学生创业大赛指导作品“素颜山珍”体验馆获铜奖（独立指导）。</w:t>
            </w:r>
          </w:p>
          <w:p>
            <w:pPr>
              <w:spacing w:line="280" w:lineRule="exact"/>
              <w:jc w:val="both"/>
              <w:rPr>
                <w:rFonts w:hint="eastAsia" w:ascii="方正书宋简体" w:eastAsia="方正书宋简体"/>
                <w:color w:val="auto"/>
                <w:szCs w:val="22"/>
                <w:lang w:val="en-US" w:eastAsia="zh-CN"/>
              </w:rPr>
            </w:pPr>
            <w:r>
              <w:rPr>
                <w:rFonts w:hint="eastAsia"/>
                <w:color w:val="auto"/>
                <w:szCs w:val="21"/>
                <w:lang w:val="en-US" w:eastAsia="zh-CN"/>
              </w:rPr>
              <w:t>3、指导学生参与</w:t>
            </w:r>
            <w:r>
              <w:rPr>
                <w:rFonts w:hint="eastAsia" w:ascii="方正书宋简体" w:eastAsia="方正书宋简体"/>
                <w:color w:val="auto"/>
                <w:szCs w:val="22"/>
                <w:lang w:val="en-US" w:eastAsia="zh-CN"/>
              </w:rPr>
              <w:t>“芙蓉学子，精英成就计划”全省公益项目中，“乐助萌娃”——关爱儿童志愿服务项目获批准（湖南省青少年发展基金项目）。</w:t>
            </w:r>
          </w:p>
          <w:p>
            <w:pPr>
              <w:spacing w:line="260" w:lineRule="exact"/>
              <w:rPr>
                <w:rFonts w:hint="eastAsia" w:ascii="方正书宋简体" w:eastAsia="方正书宋简体"/>
                <w:color w:val="auto"/>
                <w:szCs w:val="22"/>
                <w:lang w:val="en-US" w:eastAsia="zh-CN"/>
              </w:rPr>
            </w:pPr>
            <w:r>
              <w:rPr>
                <w:rFonts w:hint="eastAsia" w:ascii="方正书宋简体" w:eastAsia="方正书宋简体"/>
                <w:color w:val="auto"/>
                <w:szCs w:val="22"/>
                <w:lang w:val="en-US" w:eastAsia="zh-CN"/>
              </w:rPr>
              <w:t>4、《女书茶坊》项目在湖南女子学院2018年“互联网+”暨女校联盟大学生创业大赛二等奖。</w:t>
            </w:r>
          </w:p>
          <w:p>
            <w:pPr>
              <w:numPr>
                <w:ilvl w:val="0"/>
                <w:numId w:val="0"/>
              </w:numPr>
              <w:ind w:leftChars="0"/>
              <w:jc w:val="both"/>
              <w:rPr>
                <w:rFonts w:hint="eastAsia" w:ascii="方正书宋简体" w:eastAsia="方正书宋简体"/>
                <w:color w:val="auto"/>
                <w:szCs w:val="22"/>
                <w:lang w:val="en-US" w:eastAsia="zh-CN"/>
              </w:rPr>
            </w:pPr>
            <w:r>
              <w:rPr>
                <w:rFonts w:hint="eastAsia" w:ascii="方正书宋简体" w:eastAsia="方正书宋简体"/>
                <w:color w:val="auto"/>
                <w:szCs w:val="22"/>
                <w:lang w:val="en-US" w:eastAsia="zh-CN"/>
              </w:rPr>
              <w:t>5、2018年，湖南省高等学校“双一流”项目工商管理成员。</w:t>
            </w:r>
          </w:p>
          <w:p>
            <w:pPr>
              <w:numPr>
                <w:ilvl w:val="0"/>
                <w:numId w:val="0"/>
              </w:numPr>
              <w:ind w:leftChars="0"/>
              <w:jc w:val="both"/>
              <w:rPr>
                <w:rFonts w:hint="eastAsia" w:ascii="方正书宋简体" w:eastAsia="方正书宋简体"/>
                <w:color w:val="auto"/>
                <w:szCs w:val="22"/>
                <w:lang w:val="en-US" w:eastAsia="zh-CN"/>
              </w:rPr>
            </w:pPr>
            <w:r>
              <w:rPr>
                <w:rFonts w:hint="eastAsia" w:ascii="方正书宋简体" w:eastAsia="方正书宋简体"/>
                <w:color w:val="auto"/>
                <w:szCs w:val="22"/>
                <w:lang w:val="en-US" w:eastAsia="zh-CN"/>
              </w:rPr>
              <w:t>6、2016年，被评为湖南女子学院暑期社会实践活动“优秀指导者”称号。</w:t>
            </w:r>
          </w:p>
          <w:p>
            <w:pPr>
              <w:numPr>
                <w:ilvl w:val="0"/>
                <w:numId w:val="0"/>
              </w:numPr>
              <w:ind w:leftChars="0"/>
              <w:jc w:val="both"/>
              <w:rPr>
                <w:rFonts w:hint="eastAsia" w:ascii="方正书宋简体" w:eastAsia="方正书宋简体"/>
                <w:color w:val="auto"/>
                <w:szCs w:val="22"/>
                <w:lang w:val="en-US" w:eastAsia="zh-CN"/>
              </w:rPr>
            </w:pPr>
            <w:r>
              <w:rPr>
                <w:rFonts w:hint="eastAsia" w:ascii="方正书宋简体" w:eastAsia="方正书宋简体"/>
                <w:color w:val="auto"/>
                <w:szCs w:val="22"/>
                <w:lang w:val="en-US" w:eastAsia="zh-CN"/>
              </w:rPr>
              <w:t>7、2017年，荣获湖南省教育科学研究工作者协会年度“先进个人”称号。</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2015年，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新农村妇女经济行为选择及对策</w:t>
            </w:r>
            <w:r>
              <w:rPr>
                <w:rFonts w:hint="default" w:ascii="Times New Roman" w:hAnsi="Times New Roman" w:cs="Times New Roman"/>
                <w:b w:val="0"/>
                <w:bCs w:val="0"/>
                <w:sz w:val="21"/>
                <w:szCs w:val="21"/>
                <w:lang w:val="en-US" w:eastAsia="zh-CN"/>
              </w:rPr>
              <w:t>》获得校一等奖</w:t>
            </w:r>
            <w:r>
              <w:rPr>
                <w:rFonts w:hint="eastAsia" w:ascii="Times New Roman" w:hAnsi="Times New Roman" w:cs="Times New Roman"/>
                <w:b w:val="0"/>
                <w:bCs w:val="0"/>
                <w:sz w:val="21"/>
                <w:szCs w:val="21"/>
                <w:lang w:val="en-US" w:eastAsia="zh-CN"/>
              </w:rPr>
              <w:t>。</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2016年，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“十三五”背景下推进农村小学家政体验教育进课堂方案个性化探索</w:t>
            </w:r>
            <w:r>
              <w:rPr>
                <w:rFonts w:hint="default" w:ascii="Times New Roman" w:hAnsi="Times New Roman" w:cs="Times New Roman"/>
                <w:b w:val="0"/>
                <w:bCs w:val="0"/>
                <w:sz w:val="21"/>
                <w:szCs w:val="21"/>
                <w:lang w:val="en-US" w:eastAsia="zh-CN"/>
              </w:rPr>
              <w:t>》获得校一等奖</w:t>
            </w:r>
            <w:r>
              <w:rPr>
                <w:rFonts w:hint="eastAsia" w:ascii="Times New Roman" w:hAnsi="Times New Roman" w:cs="Times New Roman"/>
                <w:b w:val="0"/>
                <w:bCs w:val="0"/>
                <w:sz w:val="21"/>
                <w:szCs w:val="21"/>
                <w:lang w:val="en-US" w:eastAsia="zh-CN"/>
              </w:rPr>
              <w:t>。</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2015年，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湖南永州市双牌县五里牌镇关于美丽乡村生态文明建设的调查分析报告</w:t>
            </w:r>
            <w:r>
              <w:rPr>
                <w:rFonts w:hint="default" w:ascii="Times New Roman" w:hAnsi="Times New Roman" w:cs="Times New Roman"/>
                <w:b w:val="0"/>
                <w:bCs w:val="0"/>
                <w:sz w:val="21"/>
                <w:szCs w:val="21"/>
                <w:lang w:val="en-US" w:eastAsia="zh-CN"/>
              </w:rPr>
              <w:t>》获得校</w:t>
            </w:r>
            <w:r>
              <w:rPr>
                <w:rFonts w:hint="eastAsia" w:ascii="Times New Roman" w:hAnsi="Times New Roman" w:cs="Times New Roman"/>
                <w:b w:val="0"/>
                <w:bCs w:val="0"/>
                <w:sz w:val="21"/>
                <w:szCs w:val="21"/>
                <w:lang w:val="en-US" w:eastAsia="zh-CN"/>
              </w:rPr>
              <w:t>二</w:t>
            </w:r>
            <w:r>
              <w:rPr>
                <w:rFonts w:hint="default" w:ascii="Times New Roman" w:hAnsi="Times New Roman" w:cs="Times New Roman"/>
                <w:b w:val="0"/>
                <w:bCs w:val="0"/>
                <w:sz w:val="21"/>
                <w:szCs w:val="21"/>
                <w:lang w:val="en-US" w:eastAsia="zh-CN"/>
              </w:rPr>
              <w:t>等奖</w:t>
            </w:r>
            <w:r>
              <w:rPr>
                <w:rFonts w:hint="eastAsia" w:ascii="Times New Roman" w:hAnsi="Times New Roman" w:cs="Times New Roman"/>
                <w:b w:val="0"/>
                <w:bCs w:val="0"/>
                <w:sz w:val="21"/>
                <w:szCs w:val="21"/>
                <w:lang w:val="en-US" w:eastAsia="zh-CN"/>
              </w:rPr>
              <w:t>。</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2016年，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关于双牌县剁椒鱼品牌推广战略及对当地的发展影响调研报告</w:t>
            </w:r>
            <w:r>
              <w:rPr>
                <w:rFonts w:hint="default" w:ascii="Times New Roman" w:hAnsi="Times New Roman" w:cs="Times New Roman"/>
                <w:b w:val="0"/>
                <w:bCs w:val="0"/>
                <w:sz w:val="21"/>
                <w:szCs w:val="21"/>
                <w:lang w:val="en-US" w:eastAsia="zh-CN"/>
              </w:rPr>
              <w:t>》获得校</w:t>
            </w:r>
            <w:r>
              <w:rPr>
                <w:rFonts w:hint="eastAsia" w:ascii="Times New Roman" w:hAnsi="Times New Roman" w:cs="Times New Roman"/>
                <w:b w:val="0"/>
                <w:bCs w:val="0"/>
                <w:sz w:val="21"/>
                <w:szCs w:val="21"/>
                <w:lang w:val="en-US" w:eastAsia="zh-CN"/>
              </w:rPr>
              <w:t>二</w:t>
            </w:r>
            <w:r>
              <w:rPr>
                <w:rFonts w:hint="default" w:ascii="Times New Roman" w:hAnsi="Times New Roman" w:cs="Times New Roman"/>
                <w:b w:val="0"/>
                <w:bCs w:val="0"/>
                <w:sz w:val="21"/>
                <w:szCs w:val="21"/>
                <w:lang w:val="en-US" w:eastAsia="zh-CN"/>
              </w:rPr>
              <w:t>等奖</w:t>
            </w:r>
            <w:r>
              <w:rPr>
                <w:rFonts w:hint="eastAsia" w:ascii="Times New Roman" w:hAnsi="Times New Roman" w:cs="Times New Roman"/>
                <w:b w:val="0"/>
                <w:bCs w:val="0"/>
                <w:sz w:val="21"/>
                <w:szCs w:val="21"/>
                <w:lang w:val="en-US" w:eastAsia="zh-CN"/>
              </w:rPr>
              <w:t>。</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2015年，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关于农村空巢老人社会生活状况调查</w:t>
            </w:r>
            <w:r>
              <w:rPr>
                <w:rFonts w:hint="default" w:ascii="Times New Roman" w:hAnsi="Times New Roman" w:cs="Times New Roman"/>
                <w:b w:val="0"/>
                <w:bCs w:val="0"/>
                <w:sz w:val="21"/>
                <w:szCs w:val="21"/>
                <w:lang w:val="en-US" w:eastAsia="zh-CN"/>
              </w:rPr>
              <w:t>》获得校</w:t>
            </w:r>
            <w:r>
              <w:rPr>
                <w:rFonts w:hint="eastAsia" w:ascii="Times New Roman" w:hAnsi="Times New Roman" w:cs="Times New Roman"/>
                <w:b w:val="0"/>
                <w:bCs w:val="0"/>
                <w:sz w:val="21"/>
                <w:szCs w:val="21"/>
                <w:lang w:val="en-US" w:eastAsia="zh-CN"/>
              </w:rPr>
              <w:t>三</w:t>
            </w:r>
            <w:r>
              <w:rPr>
                <w:rFonts w:hint="default" w:ascii="Times New Roman" w:hAnsi="Times New Roman" w:cs="Times New Roman"/>
                <w:b w:val="0"/>
                <w:bCs w:val="0"/>
                <w:sz w:val="21"/>
                <w:szCs w:val="21"/>
                <w:lang w:val="en-US" w:eastAsia="zh-CN"/>
              </w:rPr>
              <w:t>等奖</w:t>
            </w:r>
            <w:r>
              <w:rPr>
                <w:rFonts w:hint="eastAsia" w:ascii="Times New Roman" w:hAnsi="Times New Roman" w:cs="Times New Roman"/>
                <w:b w:val="0"/>
                <w:bCs w:val="0"/>
                <w:sz w:val="21"/>
                <w:szCs w:val="21"/>
                <w:lang w:val="en-US" w:eastAsia="zh-CN"/>
              </w:rPr>
              <w:t>。</w:t>
            </w:r>
          </w:p>
          <w:p>
            <w:pPr>
              <w:numPr>
                <w:ilvl w:val="0"/>
                <w:numId w:val="1"/>
              </w:numPr>
              <w:ind w:leftChars="0"/>
              <w:jc w:val="both"/>
              <w:rPr>
                <w:rFonts w:hint="default" w:ascii="Times New Roman" w:hAnsi="Times New Roman" w:cs="Times New Roman"/>
                <w:b w:val="0"/>
                <w:bCs w:val="0"/>
                <w:sz w:val="21"/>
                <w:szCs w:val="21"/>
                <w:lang w:val="en-US" w:eastAsia="zh-CN"/>
              </w:rPr>
            </w:pPr>
            <w:r>
              <w:rPr>
                <w:rFonts w:hint="eastAsia" w:cs="Times New Roman"/>
                <w:b w:val="0"/>
                <w:bCs w:val="0"/>
                <w:sz w:val="21"/>
                <w:szCs w:val="21"/>
                <w:lang w:val="en-US" w:eastAsia="zh-CN"/>
              </w:rPr>
              <w:t>2015年，</w:t>
            </w:r>
            <w:r>
              <w:rPr>
                <w:rFonts w:hint="default" w:ascii="Times New Roman" w:hAnsi="Times New Roman" w:cs="Times New Roman"/>
                <w:b w:val="0"/>
                <w:bCs w:val="0"/>
                <w:sz w:val="21"/>
                <w:szCs w:val="21"/>
                <w:lang w:val="en-US" w:eastAsia="zh-CN"/>
              </w:rPr>
              <w:t>指导学生撰写暑期社会实践优秀调查报告《</w:t>
            </w:r>
            <w:r>
              <w:rPr>
                <w:rFonts w:hint="eastAsia" w:ascii="Times New Roman" w:hAnsi="Times New Roman" w:cs="Times New Roman"/>
                <w:b w:val="0"/>
                <w:bCs w:val="0"/>
                <w:sz w:val="21"/>
                <w:szCs w:val="21"/>
                <w:lang w:val="en-US" w:eastAsia="zh-CN"/>
              </w:rPr>
              <w:t>湖湘戏曲文化传播效果调研报告</w:t>
            </w:r>
            <w:r>
              <w:rPr>
                <w:rFonts w:hint="default" w:ascii="Times New Roman" w:hAnsi="Times New Roman" w:cs="Times New Roman"/>
                <w:b w:val="0"/>
                <w:bCs w:val="0"/>
                <w:sz w:val="21"/>
                <w:szCs w:val="21"/>
                <w:lang w:val="en-US" w:eastAsia="zh-CN"/>
              </w:rPr>
              <w:t>》获得校</w:t>
            </w:r>
            <w:r>
              <w:rPr>
                <w:rFonts w:hint="eastAsia" w:ascii="Times New Roman" w:hAnsi="Times New Roman" w:cs="Times New Roman"/>
                <w:b w:val="0"/>
                <w:bCs w:val="0"/>
                <w:sz w:val="21"/>
                <w:szCs w:val="21"/>
                <w:lang w:val="en-US" w:eastAsia="zh-CN"/>
              </w:rPr>
              <w:t>三</w:t>
            </w:r>
            <w:r>
              <w:rPr>
                <w:rFonts w:hint="default" w:ascii="Times New Roman" w:hAnsi="Times New Roman" w:cs="Times New Roman"/>
                <w:b w:val="0"/>
                <w:bCs w:val="0"/>
                <w:sz w:val="21"/>
                <w:szCs w:val="21"/>
                <w:lang w:val="en-US" w:eastAsia="zh-CN"/>
              </w:rPr>
              <w:t>等奖</w:t>
            </w:r>
            <w:r>
              <w:rPr>
                <w:rFonts w:hint="eastAsia" w:ascii="Times New Roman" w:hAnsi="Times New Roman" w:cs="Times New Roman"/>
                <w:b w:val="0"/>
                <w:bCs w:val="0"/>
                <w:sz w:val="21"/>
                <w:szCs w:val="21"/>
                <w:lang w:val="en-US" w:eastAsia="zh-CN"/>
              </w:rPr>
              <w:t>。</w:t>
            </w:r>
          </w:p>
        </w:tc>
        <w:tc>
          <w:tcPr>
            <w:tcW w:w="91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adjustRightInd w:val="0"/>
              <w:snapToGrid w:val="0"/>
              <w:jc w:val="left"/>
              <w:rPr>
                <w:rFonts w:hint="eastAsia"/>
                <w:sz w:val="21"/>
                <w:szCs w:val="21"/>
                <w:lang w:val="en-US" w:eastAsia="zh-CN"/>
              </w:rPr>
            </w:pPr>
            <w:r>
              <w:rPr>
                <w:rFonts w:hint="eastAsia"/>
                <w:sz w:val="21"/>
                <w:szCs w:val="21"/>
                <w:lang w:val="en-US" w:eastAsia="zh-CN"/>
              </w:rPr>
              <w:t>1、指导新进年轻教师进行教案的撰写、课程教学方法的改革研究等。</w:t>
            </w:r>
          </w:p>
          <w:p>
            <w:pPr>
              <w:numPr>
                <w:ilvl w:val="0"/>
                <w:numId w:val="0"/>
              </w:numPr>
              <w:adjustRightInd w:val="0"/>
              <w:snapToGrid w:val="0"/>
              <w:jc w:val="left"/>
              <w:rPr>
                <w:rFonts w:hint="eastAsia"/>
                <w:sz w:val="21"/>
                <w:szCs w:val="21"/>
                <w:lang w:val="en-US" w:eastAsia="zh-CN"/>
              </w:rPr>
            </w:pPr>
            <w:r>
              <w:rPr>
                <w:rFonts w:hint="eastAsia"/>
                <w:sz w:val="21"/>
                <w:szCs w:val="21"/>
                <w:lang w:val="en-US" w:eastAsia="zh-CN"/>
              </w:rPr>
              <w:t>2、指导新进年轻教师申报课题，完成了多项校级、厅级课题的申报并立项。</w:t>
            </w:r>
          </w:p>
          <w:p>
            <w:pPr>
              <w:spacing w:line="280" w:lineRule="exact"/>
              <w:jc w:val="left"/>
              <w:rPr>
                <w:rFonts w:hint="eastAsia"/>
                <w:sz w:val="21"/>
                <w:szCs w:val="21"/>
                <w:lang w:val="en-US" w:eastAsia="zh-CN"/>
              </w:rPr>
            </w:pPr>
            <w:r>
              <w:rPr>
                <w:rFonts w:hint="eastAsia"/>
                <w:sz w:val="21"/>
                <w:szCs w:val="21"/>
                <w:lang w:val="en-US" w:eastAsia="zh-CN"/>
              </w:rPr>
              <w:t>3、指导新进年轻教师撰写论文，并发表论文多篇。</w:t>
            </w:r>
          </w:p>
          <w:p>
            <w:pPr>
              <w:spacing w:line="280" w:lineRule="exac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szCs w:val="21"/>
                <w:lang w:eastAsia="zh-CN"/>
              </w:rPr>
              <w:t>讲师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rPr>
            </w:pPr>
            <w:r>
              <w:rPr>
                <w:rFonts w:hint="eastAsia"/>
                <w:color w:val="000000" w:themeColor="text1"/>
                <w:szCs w:val="21"/>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color w:val="000000" w:themeColor="text1"/>
                <w:szCs w:val="21"/>
              </w:rPr>
            </w:pPr>
            <w:r>
              <w:rPr>
                <w:rFonts w:hint="eastAsia"/>
                <w:szCs w:val="21"/>
                <w:lang w:val="en-US" w:eastAsia="zh-CN"/>
              </w:rPr>
              <w:t>2012.12.31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2017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szCs w:val="21"/>
              </w:rPr>
            </w:pP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szCs w:val="21"/>
              </w:rPr>
            </w:pPr>
            <w:r>
              <w:rPr>
                <w:rFonts w:hint="eastAsia"/>
                <w:szCs w:val="21"/>
                <w:lang w:val="en-US" w:eastAsia="zh-CN"/>
              </w:rPr>
              <w:t>40.4</w:t>
            </w: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rPr>
            </w:pPr>
            <w:r>
              <w:rPr>
                <w:rFonts w:hint="eastAsia"/>
                <w:szCs w:val="21"/>
                <w:lang w:eastAsia="zh-CN"/>
              </w:rPr>
              <w:t>免考</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rPr>
            </w:pPr>
            <w:r>
              <w:rPr>
                <w:color w:val="000000" w:themeColor="text1"/>
                <w:spacing w:val="-20"/>
                <w:szCs w:val="21"/>
              </w:rPr>
              <w:t>计算机</w:t>
            </w:r>
            <w:r>
              <w:rPr>
                <w:rFonts w:hint="eastAsia"/>
                <w:color w:val="000000" w:themeColor="text1"/>
                <w:spacing w:val="-20"/>
                <w:szCs w:val="21"/>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rPr>
            </w:pPr>
            <w:r>
              <w:rPr>
                <w:rFonts w:hint="eastAsia"/>
                <w:szCs w:val="21"/>
                <w:lang w:eastAsia="zh-CN"/>
              </w:rPr>
              <w:t>免考</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szCs w:val="21"/>
                <w:lang w:eastAsia="zh-CN"/>
              </w:rPr>
              <w:t>博士研究生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color w:val="000000" w:themeColor="text1"/>
                <w:szCs w:val="21"/>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rPr>
            </w:pPr>
            <w:r>
              <w:rPr>
                <w:rFonts w:hint="eastAsia"/>
                <w:szCs w:val="21"/>
                <w:lang w:eastAsia="zh-CN"/>
              </w:rPr>
              <w:t>博士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lang w:val="en-US" w:eastAsia="zh-CN"/>
              </w:rPr>
              <w:t>2018   学年</w:t>
            </w:r>
          </w:p>
        </w:tc>
        <w:tc>
          <w:tcPr>
            <w:tcW w:w="889" w:type="dxa"/>
            <w:tcBorders>
              <w:top w:val="single" w:color="000000" w:sz="8" w:space="0"/>
              <w:left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131" w:type="dxa"/>
            <w:tcBorders>
              <w:top w:val="single" w:color="000000" w:sz="8" w:space="0"/>
              <w:left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530" w:type="dxa"/>
            <w:tcBorders>
              <w:top w:val="single" w:color="000000" w:sz="8" w:space="0"/>
              <w:left w:val="single" w:color="000000" w:sz="8" w:space="0"/>
              <w:right w:val="single" w:color="000000" w:sz="8" w:space="0"/>
            </w:tcBorders>
            <w:shd w:val="clear" w:color="auto" w:fill="FFFFFF"/>
            <w:vAlign w:val="center"/>
          </w:tcPr>
          <w:p>
            <w:pPr>
              <w:spacing w:line="220" w:lineRule="exact"/>
              <w:ind w:left="181"/>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28.8</w:t>
            </w: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szCs w:val="21"/>
                <w:lang w:eastAsia="zh-CN"/>
              </w:rPr>
              <w:t>产业经济学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szCs w:val="21"/>
                <w:lang w:eastAsia="zh-CN"/>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2019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rFonts w:hint="eastAsia"/>
                <w:szCs w:val="21"/>
                <w:lang w:val="en-US" w:eastAsia="zh-CN"/>
              </w:rPr>
              <w:t>64</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99.8</w:t>
            </w: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spacing w:line="220" w:lineRule="exact"/>
              <w:ind w:left="181"/>
              <w:jc w:val="center"/>
              <w:rPr>
                <w:rFonts w:hint="eastAsia" w:ascii="Times New Roman" w:hAnsi="Times New Roman" w:cs="Times New Roman"/>
                <w:szCs w:val="21"/>
                <w:lang w:val="en-US" w:eastAsia="zh-CN"/>
              </w:rPr>
            </w:pPr>
          </w:p>
        </w:tc>
        <w:tc>
          <w:tcPr>
            <w:tcW w:w="6851"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8"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2020   学年</w:t>
            </w:r>
          </w:p>
        </w:tc>
        <w:tc>
          <w:tcPr>
            <w:tcW w:w="889" w:type="dxa"/>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tcBorders>
              <w:left w:val="single" w:color="000000" w:sz="8" w:space="0"/>
              <w:right w:val="single" w:color="000000" w:sz="8" w:space="0"/>
            </w:tcBorders>
            <w:shd w:val="clear" w:color="auto" w:fill="FFFFFF"/>
            <w:vAlign w:val="center"/>
          </w:tcPr>
          <w:p>
            <w:pPr>
              <w:spacing w:line="220" w:lineRule="exact"/>
              <w:ind w:left="181"/>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50.3</w:t>
            </w:r>
          </w:p>
        </w:tc>
        <w:tc>
          <w:tcPr>
            <w:tcW w:w="6851"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szCs w:val="21"/>
                <w:lang w:val="en-US" w:eastAsia="zh-CN"/>
              </w:rPr>
              <w:t xml:space="preserve">中南大学  工商管理专业 </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szCs w:val="21"/>
                <w:lang w:val="en-US" w:eastAsia="zh-CN"/>
              </w:rPr>
              <w:t>2013.07</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2021  学年</w:t>
            </w:r>
          </w:p>
        </w:tc>
        <w:tc>
          <w:tcPr>
            <w:tcW w:w="889"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64</w:t>
            </w:r>
          </w:p>
        </w:tc>
        <w:tc>
          <w:tcPr>
            <w:tcW w:w="1131"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szCs w:val="21"/>
              </w:rPr>
            </w:pPr>
            <w:bookmarkStart w:id="0" w:name="_GoBack"/>
            <w:bookmarkEnd w:id="0"/>
          </w:p>
        </w:tc>
        <w:tc>
          <w:tcPr>
            <w:tcW w:w="1530"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ind w:left="181"/>
              <w:jc w:val="center"/>
              <w:rPr>
                <w:rFonts w:hint="default" w:ascii="Times New Roman" w:hAnsi="Times New Roman" w:cs="Times New Roman"/>
                <w:szCs w:val="21"/>
                <w:lang w:val="en-US" w:eastAsia="zh-CN"/>
              </w:rPr>
            </w:pPr>
            <w:r>
              <w:rPr>
                <w:rFonts w:hint="eastAsia" w:cs="Times New Roman"/>
                <w:szCs w:val="21"/>
                <w:lang w:val="en-US" w:eastAsia="zh-CN"/>
              </w:rPr>
              <w:t>63.4</w:t>
            </w: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Theme="minorEastAsia" w:hAnsiTheme="minorEastAsia" w:eastAsiaTheme="minorEastAsia"/>
                <w:color w:val="000000"/>
                <w:szCs w:val="21"/>
              </w:rPr>
            </w:pPr>
            <w:r>
              <w:rPr>
                <w:rFonts w:hint="eastAsia"/>
                <w:szCs w:val="21"/>
                <w:lang w:eastAsia="zh-CN"/>
              </w:rPr>
              <w:t>《金融学》、《货币银行学》、《创业基础》、《证券投资学》</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4965"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6篇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专（译）著、国家级规划教材、省级规划教材数</w:t>
            </w:r>
          </w:p>
        </w:tc>
        <w:tc>
          <w:tcPr>
            <w:tcW w:w="216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hint="eastAsia" w:ascii="宋体" w:hAnsi="宋体" w:eastAsia="宋体" w:cs="宋体"/>
                <w:b/>
                <w:color w:val="000000"/>
                <w:szCs w:val="21"/>
                <w:lang w:eastAsia="zh-CN"/>
              </w:rPr>
            </w:pPr>
            <w:r>
              <w:rPr>
                <w:rFonts w:hint="eastAsia" w:ascii="宋体" w:hAnsi="宋体" w:cs="宋体"/>
                <w:b/>
                <w:color w:val="000000"/>
                <w:szCs w:val="21"/>
                <w:lang w:val="en-US" w:eastAsia="zh-CN"/>
              </w:rPr>
              <w:t>0</w:t>
            </w:r>
          </w:p>
        </w:tc>
        <w:tc>
          <w:tcPr>
            <w:tcW w:w="12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rPr>
                <w:b/>
                <w:color w:val="000000"/>
                <w:szCs w:val="21"/>
              </w:rPr>
            </w:pPr>
            <w:r>
              <w:rPr>
                <w:rFonts w:hint="eastAsia"/>
                <w:b/>
                <w:color w:val="000000"/>
                <w:szCs w:val="21"/>
                <w:lang w:val="en-US" w:eastAsia="zh-CN"/>
              </w:rPr>
              <w:t>1</w:t>
            </w:r>
            <w:r>
              <w:rPr>
                <w:rFonts w:hint="eastAsia"/>
                <w:b/>
                <w:color w:val="000000"/>
                <w:szCs w:val="21"/>
              </w:rPr>
              <w:t>.论文</w:t>
            </w:r>
          </w:p>
          <w:p>
            <w:pPr>
              <w:spacing w:line="280" w:lineRule="exact"/>
              <w:jc w:val="left"/>
              <w:rPr>
                <w:color w:val="000000"/>
                <w:szCs w:val="21"/>
              </w:rPr>
            </w:pPr>
            <w:r>
              <w:rPr>
                <w:rFonts w:hint="eastAsia"/>
                <w:color w:val="000000"/>
                <w:szCs w:val="21"/>
                <w:lang w:val="en-US" w:eastAsia="zh-CN"/>
              </w:rPr>
              <w:t>1</w:t>
            </w:r>
            <w:r>
              <w:rPr>
                <w:rFonts w:hint="eastAsia"/>
                <w:color w:val="000000"/>
                <w:szCs w:val="21"/>
              </w:rPr>
              <w:t>.1</w:t>
            </w:r>
            <w:r>
              <w:rPr>
                <w:rFonts w:hint="eastAsia"/>
                <w:b/>
                <w:bCs/>
                <w:szCs w:val="21"/>
                <w:lang w:val="en-US" w:eastAsia="zh-CN"/>
              </w:rPr>
              <w:t>《</w:t>
            </w:r>
            <w:r>
              <w:rPr>
                <w:rFonts w:hint="default"/>
                <w:b/>
                <w:bCs/>
                <w:szCs w:val="21"/>
                <w:lang w:val="en-US" w:eastAsia="zh-CN"/>
              </w:rPr>
              <w:t>区域产业集群创新系统发展的路径与机制研究</w:t>
            </w:r>
            <w:r>
              <w:rPr>
                <w:rFonts w:hint="eastAsia"/>
                <w:b/>
                <w:bCs/>
                <w:szCs w:val="21"/>
                <w:lang w:val="en-US" w:eastAsia="zh-CN"/>
              </w:rPr>
              <w:t>》（经济地理）2013年8月，第一作者，CSSCI(校定中文二级)，（代表作1）</w:t>
            </w:r>
          </w:p>
          <w:p>
            <w:pPr>
              <w:spacing w:line="300" w:lineRule="exact"/>
              <w:rPr>
                <w:rFonts w:hint="eastAsia"/>
                <w:color w:val="000000"/>
                <w:szCs w:val="21"/>
              </w:rPr>
            </w:pPr>
            <w:r>
              <w:rPr>
                <w:rFonts w:hint="eastAsia"/>
                <w:color w:val="000000"/>
                <w:szCs w:val="21"/>
                <w:lang w:val="en-US" w:eastAsia="zh-CN"/>
              </w:rPr>
              <w:t>1</w:t>
            </w:r>
            <w:r>
              <w:rPr>
                <w:rFonts w:hint="eastAsia"/>
                <w:color w:val="000000"/>
                <w:szCs w:val="21"/>
              </w:rPr>
              <w:t>.2</w:t>
            </w:r>
            <w:r>
              <w:rPr>
                <w:rFonts w:hint="eastAsia"/>
                <w:b/>
                <w:bCs/>
                <w:szCs w:val="21"/>
                <w:lang w:val="en-US" w:eastAsia="zh-CN"/>
              </w:rPr>
              <w:t>《</w:t>
            </w:r>
            <w:r>
              <w:rPr>
                <w:rFonts w:hint="default"/>
                <w:b/>
                <w:bCs/>
                <w:szCs w:val="21"/>
                <w:lang w:val="en-US" w:eastAsia="zh-CN"/>
              </w:rPr>
              <w:t>长株潭产业集群创新系统发育及其绩效研究</w:t>
            </w:r>
            <w:r>
              <w:rPr>
                <w:rFonts w:hint="eastAsia"/>
                <w:b/>
                <w:bCs/>
                <w:szCs w:val="21"/>
                <w:lang w:val="en-US" w:eastAsia="zh-CN"/>
              </w:rPr>
              <w:t>》（湖南社会科学）2014年5月 ，独著，CSSCI（校定中文三级），（代表作2）</w:t>
            </w:r>
          </w:p>
          <w:p>
            <w:pPr>
              <w:spacing w:line="300" w:lineRule="exact"/>
              <w:rPr>
                <w:rFonts w:hint="eastAsia"/>
                <w:szCs w:val="21"/>
                <w:lang w:val="en-US" w:eastAsia="zh-CN"/>
              </w:rPr>
            </w:pPr>
            <w:r>
              <w:rPr>
                <w:rFonts w:hint="eastAsia"/>
                <w:color w:val="000000"/>
                <w:szCs w:val="21"/>
                <w:lang w:val="en-US" w:eastAsia="zh-CN"/>
              </w:rPr>
              <w:t>1</w:t>
            </w:r>
            <w:r>
              <w:rPr>
                <w:rFonts w:hint="eastAsia"/>
                <w:color w:val="000000"/>
                <w:szCs w:val="21"/>
              </w:rPr>
              <w:t>.3</w:t>
            </w:r>
            <w:r>
              <w:rPr>
                <w:rFonts w:hint="eastAsia"/>
                <w:szCs w:val="21"/>
                <w:lang w:val="en-US" w:eastAsia="zh-CN"/>
              </w:rPr>
              <w:t>《新媒体下高校生态文明教育机制创新的路径研究》（当代教育论坛）2019年2月，独著，北大核心期刊（校定中文五级）</w:t>
            </w:r>
          </w:p>
          <w:p>
            <w:pPr>
              <w:spacing w:line="280" w:lineRule="exact"/>
              <w:jc w:val="left"/>
              <w:rPr>
                <w:rFonts w:hint="eastAsia"/>
                <w:szCs w:val="21"/>
                <w:lang w:val="en-US" w:eastAsia="zh-CN"/>
              </w:rPr>
            </w:pPr>
            <w:r>
              <w:rPr>
                <w:rFonts w:hint="eastAsia"/>
                <w:szCs w:val="21"/>
                <w:lang w:val="en-US" w:eastAsia="zh-CN"/>
              </w:rPr>
              <w:t>1.4《新建地方本科院校实践教学质量保障体系的构建》（教育探索）2016年9月，第二作者，北大核心期刊（校定中文五级）</w:t>
            </w:r>
          </w:p>
          <w:p>
            <w:pPr>
              <w:spacing w:line="300" w:lineRule="exact"/>
              <w:rPr>
                <w:rFonts w:hint="eastAsia"/>
                <w:szCs w:val="21"/>
                <w:lang w:val="en-US" w:eastAsia="zh-CN"/>
              </w:rPr>
            </w:pPr>
            <w:r>
              <w:rPr>
                <w:rFonts w:hint="eastAsia"/>
                <w:szCs w:val="21"/>
                <w:lang w:val="en-US" w:eastAsia="zh-CN"/>
              </w:rPr>
              <w:t>1.5《协同治理视域下高等教育治理现代化探究》（当代教育论坛）2018年10月，第二作者，（校定中文六级）</w:t>
            </w:r>
          </w:p>
          <w:p>
            <w:pPr>
              <w:spacing w:line="300" w:lineRule="exact"/>
              <w:rPr>
                <w:rFonts w:hint="eastAsia"/>
                <w:szCs w:val="21"/>
                <w:lang w:val="en-US" w:eastAsia="zh-CN"/>
              </w:rPr>
            </w:pPr>
            <w:r>
              <w:rPr>
                <w:rFonts w:hint="eastAsia"/>
                <w:szCs w:val="21"/>
                <w:lang w:val="en-US" w:eastAsia="zh-CN"/>
              </w:rPr>
              <w:t>1.6《美国一流大学内部治理研究及其启示》（文化创新比较研究）2019年3月，第二作者，（校定中文六级）</w:t>
            </w:r>
          </w:p>
          <w:p>
            <w:pPr>
              <w:spacing w:line="300" w:lineRule="exact"/>
              <w:rPr>
                <w:rFonts w:hint="default"/>
                <w:szCs w:val="21"/>
                <w:lang w:val="en-US" w:eastAsia="zh-CN"/>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2017年度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2018年度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2019年度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2020年度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2021年度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val="en-US" w:eastAsia="zh-CN"/>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val="en-US" w:eastAsia="zh-CN"/>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val="en-US" w:eastAsia="zh-CN"/>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szCs w:val="21"/>
                <w:lang w:val="en-US" w:eastAsia="zh-CN"/>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4"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color w:val="000000"/>
                <w:szCs w:val="21"/>
              </w:rPr>
            </w:pPr>
          </w:p>
          <w:p>
            <w:pPr>
              <w:spacing w:line="360" w:lineRule="auto"/>
              <w:jc w:val="left"/>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rPr>
                <w:rFonts w:hint="eastAsia"/>
                <w:szCs w:val="21"/>
                <w:lang w:val="en-US" w:eastAsia="zh-CN"/>
              </w:rPr>
            </w:pPr>
            <w:r>
              <w:rPr>
                <w:rFonts w:hint="eastAsia"/>
                <w:szCs w:val="21"/>
                <w:lang w:val="en-US" w:eastAsia="zh-CN"/>
              </w:rPr>
              <w:t>一、工作经历：</w:t>
            </w:r>
          </w:p>
          <w:p>
            <w:pPr>
              <w:spacing w:line="280" w:lineRule="exact"/>
              <w:rPr>
                <w:rFonts w:hint="default"/>
                <w:szCs w:val="21"/>
                <w:lang w:val="en-US" w:eastAsia="zh-CN"/>
              </w:rPr>
            </w:pPr>
            <w:r>
              <w:rPr>
                <w:rFonts w:hint="eastAsia"/>
                <w:szCs w:val="21"/>
                <w:lang w:val="en-US" w:eastAsia="zh-CN"/>
              </w:rPr>
              <w:t>2011.07-2016.10 湖南女子学院校团委  干事（正科级）</w:t>
            </w:r>
          </w:p>
          <w:p>
            <w:pPr>
              <w:spacing w:line="280" w:lineRule="exact"/>
              <w:rPr>
                <w:rFonts w:hint="eastAsia"/>
                <w:szCs w:val="21"/>
                <w:lang w:val="en-US" w:eastAsia="zh-CN"/>
              </w:rPr>
            </w:pPr>
            <w:r>
              <w:rPr>
                <w:rFonts w:hint="eastAsia"/>
                <w:szCs w:val="21"/>
                <w:lang w:val="en-US" w:eastAsia="zh-CN"/>
              </w:rPr>
              <w:t>2016.10-2021.08 湖南女子学院科研处  副处长</w:t>
            </w:r>
          </w:p>
          <w:p>
            <w:pPr>
              <w:spacing w:line="280" w:lineRule="exact"/>
              <w:rPr>
                <w:rFonts w:hint="eastAsia"/>
                <w:szCs w:val="21"/>
                <w:lang w:val="en-US" w:eastAsia="zh-CN"/>
              </w:rPr>
            </w:pPr>
            <w:r>
              <w:rPr>
                <w:rFonts w:hint="eastAsia"/>
                <w:szCs w:val="21"/>
                <w:lang w:val="en-US" w:eastAsia="zh-CN"/>
              </w:rPr>
              <w:t>2021.08-2021.12 湖南女子学院女性发展研究院副院长兼科研处副处长</w:t>
            </w:r>
          </w:p>
          <w:p>
            <w:pPr>
              <w:spacing w:line="280" w:lineRule="exact"/>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2022.01-至今    湖南女子学院女性发展研究院副院长</w:t>
            </w:r>
          </w:p>
          <w:p>
            <w:pPr>
              <w:spacing w:line="280" w:lineRule="exact"/>
              <w:rPr>
                <w:rFonts w:hint="eastAsia"/>
                <w:szCs w:val="21"/>
                <w:lang w:val="en-US" w:eastAsia="zh-CN"/>
              </w:rPr>
            </w:pPr>
            <w:r>
              <w:rPr>
                <w:rFonts w:hint="eastAsia"/>
                <w:szCs w:val="21"/>
                <w:lang w:val="en-US" w:eastAsia="zh-CN"/>
              </w:rPr>
              <w:t>二、继续教育情况：</w:t>
            </w:r>
          </w:p>
          <w:p>
            <w:pPr>
              <w:spacing w:line="280" w:lineRule="exact"/>
              <w:rPr>
                <w:rFonts w:hint="eastAsia" w:eastAsia="宋体"/>
                <w:szCs w:val="21"/>
                <w:lang w:eastAsia="zh-CN"/>
              </w:rPr>
            </w:pPr>
            <w:r>
              <w:rPr>
                <w:rFonts w:hint="eastAsia"/>
                <w:szCs w:val="21"/>
                <w:lang w:eastAsia="zh-CN"/>
              </w:rPr>
              <w:t>符合湖南省人力资源和社会保障厅对继续教育的要求，继续教育证编号：</w:t>
            </w:r>
          </w:p>
          <w:p>
            <w:pPr>
              <w:spacing w:line="280" w:lineRule="exact"/>
              <w:rPr>
                <w:color w:val="000000"/>
                <w:szCs w:val="21"/>
              </w:rPr>
            </w:pPr>
            <w:r>
              <w:rPr>
                <w:rFonts w:hint="eastAsia" w:ascii="Times New Roman" w:hAnsi="Times New Roman" w:cs="Times New Roman"/>
                <w:szCs w:val="21"/>
                <w:lang w:val="en-US" w:eastAsia="zh-CN"/>
              </w:rPr>
              <w:t>(2022)0025111</w:t>
            </w: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w:t>
            </w:r>
            <w:r>
              <w:rPr>
                <w:rFonts w:hint="eastAsia"/>
                <w:color w:val="000000"/>
                <w:szCs w:val="21"/>
                <w:lang w:val="en-US" w:eastAsia="zh-CN"/>
              </w:rPr>
              <w:t xml:space="preserve">              </w:t>
            </w:r>
            <w:r>
              <w:rPr>
                <w:rFonts w:hint="eastAsia"/>
                <w:color w:val="000000"/>
                <w:szCs w:val="21"/>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8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11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eastAsia" w:eastAsia="宋体"/>
                <w:color w:val="000000"/>
                <w:szCs w:val="21"/>
                <w:lang w:eastAsia="zh-CN"/>
              </w:rPr>
            </w:pPr>
            <w:r>
              <w:rPr>
                <w:rFonts w:hint="eastAsia"/>
                <w:color w:val="000000"/>
                <w:szCs w:val="21"/>
                <w:lang w:val="en-US" w:eastAsia="zh-CN"/>
              </w:rPr>
              <w:t>4</w:t>
            </w:r>
          </w:p>
        </w:tc>
        <w:tc>
          <w:tcPr>
            <w:tcW w:w="15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0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3</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11</w:t>
            </w:r>
            <w:r>
              <w:rPr>
                <w:rFonts w:hint="eastAsia"/>
                <w:color w:val="000000"/>
                <w:szCs w:val="21"/>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firstLine="420" w:firstLineChars="200"/>
              <w:rPr>
                <w:rFonts w:hint="eastAsia" w:eastAsia="宋体"/>
                <w:color w:val="000000"/>
                <w:szCs w:val="21"/>
                <w:lang w:eastAsia="zh-CN"/>
              </w:rPr>
            </w:pPr>
            <w:r>
              <w:rPr>
                <w:rFonts w:hint="eastAsia"/>
                <w:color w:val="000000"/>
                <w:szCs w:val="21"/>
                <w:lang w:val="en-US" w:eastAsia="zh-CN"/>
              </w:rPr>
              <w:t>0</w:t>
            </w: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2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0</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color w:val="000000"/>
                <w:szCs w:val="21"/>
              </w:rPr>
            </w:pPr>
            <w:r>
              <w:rPr>
                <w:rFonts w:hint="eastAsia"/>
                <w:b/>
                <w:bCs/>
                <w:color w:val="000000"/>
                <w:szCs w:val="21"/>
              </w:rPr>
              <w:t>1.科研项目</w:t>
            </w:r>
          </w:p>
          <w:p>
            <w:pPr>
              <w:jc w:val="left"/>
              <w:rPr>
                <w:color w:val="000000"/>
                <w:szCs w:val="21"/>
              </w:rPr>
            </w:pPr>
            <w:r>
              <w:rPr>
                <w:rFonts w:hint="eastAsia"/>
                <w:color w:val="000000"/>
                <w:szCs w:val="21"/>
              </w:rPr>
              <w:t xml:space="preserve">  1.</w:t>
            </w:r>
            <w:r>
              <w:rPr>
                <w:rFonts w:hint="eastAsia"/>
                <w:color w:val="000000"/>
                <w:szCs w:val="21"/>
                <w:lang w:val="en-US" w:eastAsia="zh-CN"/>
              </w:rPr>
              <w:t>1</w:t>
            </w:r>
            <w:r>
              <w:rPr>
                <w:rFonts w:hint="eastAsia"/>
                <w:color w:val="000000"/>
                <w:szCs w:val="21"/>
              </w:rPr>
              <w:t xml:space="preserve">  省部级项目</w:t>
            </w:r>
          </w:p>
          <w:p>
            <w:pPr>
              <w:spacing w:line="280" w:lineRule="exact"/>
              <w:jc w:val="left"/>
              <w:rPr>
                <w:rFonts w:hint="eastAsia" w:eastAsia="宋体"/>
                <w:b/>
                <w:bCs/>
                <w:color w:val="000000"/>
                <w:szCs w:val="21"/>
                <w:lang w:val="en-US" w:eastAsia="zh-CN"/>
              </w:rPr>
            </w:pPr>
            <w:r>
              <w:rPr>
                <w:rFonts w:hint="eastAsia"/>
                <w:b/>
                <w:bCs/>
                <w:color w:val="000000"/>
                <w:szCs w:val="21"/>
                <w:lang w:val="en-US" w:eastAsia="zh-CN"/>
              </w:rPr>
              <w:t xml:space="preserve">1.1.1  </w:t>
            </w:r>
            <w:r>
              <w:rPr>
                <w:rFonts w:hint="default"/>
                <w:b/>
                <w:bCs/>
                <w:color w:val="000000"/>
                <w:szCs w:val="21"/>
                <w:lang w:val="en-US" w:eastAsia="zh-CN"/>
              </w:rPr>
              <w:t>基于“两型社会”建设的新建本科院校与区域经济社会发展互动研究</w:t>
            </w:r>
            <w:r>
              <w:rPr>
                <w:rFonts w:hint="eastAsia"/>
                <w:b/>
                <w:bCs/>
                <w:color w:val="000000"/>
                <w:szCs w:val="21"/>
                <w:lang w:val="en-US" w:eastAsia="zh-CN"/>
              </w:rPr>
              <w:t>（XJK014BJG004，主持），湖南省教育科学“十二五”规划2014年度课题，项目经费1万， 已结项（B2）。</w:t>
            </w:r>
          </w:p>
          <w:p>
            <w:pPr>
              <w:rPr>
                <w:rFonts w:hint="default" w:ascii="宋体"/>
                <w:b/>
                <w:bCs/>
                <w:lang w:val="en-US" w:eastAsia="zh-CN"/>
              </w:rPr>
            </w:pPr>
            <w:r>
              <w:rPr>
                <w:rFonts w:hint="eastAsia"/>
                <w:b/>
                <w:bCs/>
                <w:color w:val="000000"/>
                <w:szCs w:val="21"/>
                <w:lang w:val="en-US" w:eastAsia="zh-CN"/>
              </w:rPr>
              <w:t xml:space="preserve">1.1.2  </w:t>
            </w:r>
            <w:r>
              <w:rPr>
                <w:rFonts w:hint="eastAsia" w:ascii="宋体"/>
                <w:b/>
                <w:bCs/>
                <w:lang w:val="en-US" w:eastAsia="zh-CN"/>
              </w:rPr>
              <w:t>长株潭城市群生产性服务业集聚对区域经济增长影响分析（</w:t>
            </w:r>
            <w:r>
              <w:rPr>
                <w:rFonts w:hint="eastAsia" w:ascii="Times New Roman" w:hAnsi="Times New Roman" w:cs="Times New Roman"/>
                <w:b/>
                <w:bCs/>
                <w:szCs w:val="21"/>
                <w:lang w:val="en-US" w:eastAsia="zh-CN"/>
              </w:rPr>
              <w:t>19B287，</w:t>
            </w:r>
            <w:r>
              <w:rPr>
                <w:rFonts w:hint="eastAsia" w:cs="Times New Roman"/>
                <w:b/>
                <w:bCs/>
                <w:szCs w:val="21"/>
                <w:lang w:val="en-US" w:eastAsia="zh-CN"/>
              </w:rPr>
              <w:t>主持</w:t>
            </w:r>
            <w:r>
              <w:rPr>
                <w:rFonts w:hint="eastAsia" w:ascii="宋体"/>
                <w:b/>
                <w:bCs/>
                <w:lang w:val="en-US" w:eastAsia="zh-CN"/>
              </w:rPr>
              <w:t>），2019年湖南省教育厅科学研究优秀青年项目，项目经费6万，在</w:t>
            </w:r>
            <w:r>
              <w:rPr>
                <w:rFonts w:hint="eastAsia"/>
                <w:b/>
                <w:bCs/>
                <w:color w:val="000000"/>
                <w:szCs w:val="21"/>
                <w:lang w:val="en-US" w:eastAsia="zh-CN"/>
              </w:rPr>
              <w:t>研(B2)。</w:t>
            </w:r>
          </w:p>
          <w:p>
            <w:pPr>
              <w:rPr>
                <w:rFonts w:hint="default"/>
                <w:b/>
                <w:bCs/>
                <w:color w:val="000000"/>
                <w:szCs w:val="21"/>
                <w:lang w:val="en-US" w:eastAsia="zh-CN"/>
              </w:rPr>
            </w:pPr>
            <w:r>
              <w:rPr>
                <w:rFonts w:hint="eastAsia"/>
                <w:b/>
                <w:bCs/>
                <w:color w:val="000000"/>
                <w:szCs w:val="21"/>
                <w:lang w:val="en-US" w:eastAsia="zh-CN"/>
              </w:rPr>
              <w:t>1.1.3  乡村振兴战略下湖南农村基础教育质量测度及提升路径研究（JJ212366，主持），2021年度湖南省社科基金教育学专项项目，项目经费2万，在研(B2)。</w:t>
            </w:r>
          </w:p>
          <w:p>
            <w:pPr>
              <w:rPr>
                <w:rFonts w:hint="default"/>
                <w:b w:val="0"/>
                <w:bCs w:val="0"/>
                <w:color w:val="000000"/>
                <w:szCs w:val="21"/>
                <w:lang w:val="en-US" w:eastAsia="zh-CN"/>
              </w:rPr>
            </w:pPr>
            <w:r>
              <w:rPr>
                <w:rFonts w:hint="eastAsia"/>
                <w:b w:val="0"/>
                <w:bCs w:val="0"/>
                <w:color w:val="000000"/>
                <w:szCs w:val="21"/>
                <w:lang w:val="en-US" w:eastAsia="zh-CN"/>
              </w:rPr>
              <w:t>1.1.4  湖南省高校治理能力现代化建设实践研究(XJK016AJG001，参与第三)， 湖南省教育科学“十三五”规划2016年度重点项目，项目经费4.5万，已结项。</w:t>
            </w:r>
          </w:p>
          <w:p>
            <w:pPr>
              <w:rPr>
                <w:rFonts w:hint="default"/>
                <w:b w:val="0"/>
                <w:bCs w:val="0"/>
                <w:color w:val="000000"/>
                <w:szCs w:val="21"/>
                <w:lang w:val="en-US" w:eastAsia="zh-CN"/>
              </w:rPr>
            </w:pPr>
            <w:r>
              <w:rPr>
                <w:rFonts w:hint="eastAsia"/>
                <w:b w:val="0"/>
                <w:bCs w:val="0"/>
                <w:color w:val="000000"/>
                <w:szCs w:val="21"/>
                <w:lang w:val="en-US" w:eastAsia="zh-CN"/>
              </w:rPr>
              <w:t>1.1.5  基于新媒体的高校生态文明教育路径研究（17YBQ114，参与第一）2017年湖南省社科基金项目，项目经费2万，已结项。</w:t>
            </w:r>
          </w:p>
          <w:p>
            <w:pPr>
              <w:rPr>
                <w:rFonts w:hint="default"/>
                <w:b w:val="0"/>
                <w:bCs w:val="0"/>
                <w:color w:val="000000"/>
                <w:szCs w:val="21"/>
                <w:lang w:val="en-US" w:eastAsia="zh-CN"/>
              </w:rPr>
            </w:pPr>
            <w:r>
              <w:rPr>
                <w:rFonts w:hint="eastAsia"/>
                <w:b w:val="0"/>
                <w:bCs w:val="0"/>
                <w:color w:val="000000"/>
                <w:szCs w:val="21"/>
                <w:lang w:val="en-US" w:eastAsia="zh-CN"/>
              </w:rPr>
              <w:t>1.1.6  移动互联网金融可信软件非功能需求研究（14C0528，参与第二）2014年湖南省教育厅一般项目，项目经费 0.8万，已结项。</w:t>
            </w:r>
          </w:p>
          <w:p>
            <w:pPr>
              <w:jc w:val="left"/>
              <w:rPr>
                <w:color w:val="000000"/>
                <w:szCs w:val="21"/>
              </w:rPr>
            </w:pPr>
          </w:p>
          <w:p>
            <w:pPr>
              <w:jc w:val="left"/>
              <w:rPr>
                <w:rFonts w:hint="eastAsia"/>
                <w:b/>
                <w:bCs/>
                <w:color w:val="000000"/>
                <w:szCs w:val="21"/>
              </w:rPr>
            </w:pPr>
            <w:r>
              <w:rPr>
                <w:rFonts w:hint="eastAsia"/>
                <w:b/>
                <w:bCs/>
                <w:color w:val="000000"/>
                <w:szCs w:val="21"/>
              </w:rPr>
              <w:t>2 .教研教改项目</w:t>
            </w:r>
          </w:p>
          <w:p>
            <w:pPr>
              <w:ind w:firstLine="210" w:firstLineChars="100"/>
              <w:jc w:val="left"/>
              <w:rPr>
                <w:rFonts w:hint="eastAsia"/>
                <w:b/>
                <w:bCs/>
                <w:color w:val="000000"/>
                <w:szCs w:val="21"/>
              </w:rPr>
            </w:pPr>
            <w:r>
              <w:rPr>
                <w:rFonts w:hint="eastAsia"/>
                <w:color w:val="000000"/>
                <w:szCs w:val="21"/>
                <w:lang w:val="en-US" w:eastAsia="zh-CN"/>
              </w:rPr>
              <w:t>2</w:t>
            </w:r>
            <w:r>
              <w:rPr>
                <w:rFonts w:hint="eastAsia"/>
                <w:color w:val="000000"/>
                <w:szCs w:val="21"/>
              </w:rPr>
              <w:t>.</w:t>
            </w:r>
            <w:r>
              <w:rPr>
                <w:rFonts w:hint="eastAsia"/>
                <w:color w:val="000000"/>
                <w:szCs w:val="21"/>
                <w:lang w:val="en-US" w:eastAsia="zh-CN"/>
              </w:rPr>
              <w:t>1</w:t>
            </w:r>
            <w:r>
              <w:rPr>
                <w:rFonts w:hint="eastAsia"/>
                <w:color w:val="000000"/>
                <w:szCs w:val="21"/>
              </w:rPr>
              <w:t xml:space="preserve">  省级项目</w:t>
            </w:r>
          </w:p>
          <w:p>
            <w:pPr>
              <w:spacing w:line="280" w:lineRule="exact"/>
              <w:jc w:val="left"/>
              <w:rPr>
                <w:rFonts w:hint="default"/>
                <w:b/>
                <w:bCs/>
                <w:color w:val="000000"/>
                <w:szCs w:val="21"/>
                <w:lang w:val="en-US" w:eastAsia="zh-CN"/>
              </w:rPr>
            </w:pPr>
            <w:r>
              <w:rPr>
                <w:rFonts w:hint="eastAsia"/>
                <w:b/>
                <w:bCs/>
                <w:color w:val="000000"/>
                <w:szCs w:val="21"/>
                <w:lang w:val="en-US" w:eastAsia="zh-CN"/>
              </w:rPr>
              <w:t>2.1.1  新建本科院校实践教学体系改革的探索（湘教通【2014】247号文件，主持），2014年普通高校教学改革研究项目，项目经费2万，已结项(B2)。</w:t>
            </w:r>
          </w:p>
          <w:p>
            <w:pPr>
              <w:spacing w:line="280" w:lineRule="exact"/>
              <w:rPr>
                <w:color w:val="000000"/>
                <w:szCs w:val="21"/>
              </w:rPr>
            </w:pPr>
          </w:p>
          <w:p>
            <w:pPr>
              <w:spacing w:line="280" w:lineRule="exact"/>
              <w:rPr>
                <w:rFonts w:hint="eastAsia"/>
                <w:color w:val="000000"/>
                <w:szCs w:val="21"/>
              </w:rPr>
            </w:pPr>
            <w:r>
              <w:rPr>
                <w:rFonts w:hint="eastAsia"/>
                <w:b/>
                <w:bCs/>
                <w:color w:val="000000"/>
                <w:szCs w:val="21"/>
                <w:lang w:val="en-US" w:eastAsia="zh-CN"/>
              </w:rPr>
              <w:t>3</w:t>
            </w:r>
            <w:r>
              <w:rPr>
                <w:rFonts w:hint="eastAsia"/>
                <w:b/>
                <w:bCs/>
                <w:color w:val="000000"/>
                <w:szCs w:val="21"/>
              </w:rPr>
              <w:t>.获奖</w:t>
            </w:r>
          </w:p>
          <w:p>
            <w:pPr>
              <w:numPr>
                <w:ilvl w:val="0"/>
                <w:numId w:val="0"/>
              </w:numPr>
              <w:ind w:leftChars="0"/>
              <w:rPr>
                <w:rFonts w:hint="eastAsia" w:ascii="方正书宋简体" w:eastAsia="方正书宋简体"/>
                <w:color w:val="000000"/>
                <w:szCs w:val="22"/>
                <w:lang w:val="en-US" w:eastAsia="zh-CN"/>
              </w:rPr>
            </w:pPr>
            <w:r>
              <w:rPr>
                <w:rFonts w:hint="eastAsia" w:ascii="方正书宋简体" w:eastAsia="方正书宋简体"/>
                <w:color w:val="000000"/>
                <w:szCs w:val="22"/>
                <w:lang w:val="en-US" w:eastAsia="zh-CN"/>
              </w:rPr>
              <w:t>3.1  2014年《依法治国视域下区域产业集团群创新系统发展路径与机制研究》获湖南省教育科学研究工作者协会优秀论文一等奖。</w:t>
            </w:r>
          </w:p>
          <w:p>
            <w:pPr>
              <w:spacing w:line="260" w:lineRule="exact"/>
              <w:rPr>
                <w:rFonts w:hint="eastAsia"/>
                <w:color w:val="000000"/>
                <w:szCs w:val="21"/>
              </w:rPr>
            </w:pPr>
            <w:r>
              <w:rPr>
                <w:rFonts w:hint="eastAsia" w:ascii="方正书宋简体" w:eastAsia="方正书宋简体"/>
                <w:color w:val="000000"/>
                <w:szCs w:val="22"/>
                <w:lang w:val="en-US" w:eastAsia="zh-CN"/>
              </w:rPr>
              <w:t>3.2  2015年《新建地方本科院校实践教学质量保障研究》获湖南省高等教育学会优秀论文一等奖，第二作者。</w:t>
            </w:r>
          </w:p>
          <w:p>
            <w:pPr>
              <w:spacing w:line="260" w:lineRule="exact"/>
              <w:ind w:firstLine="420" w:firstLineChars="200"/>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numPr>
                <w:ilvl w:val="0"/>
                <w:numId w:val="0"/>
              </w:numPr>
              <w:spacing w:line="280" w:lineRule="exact"/>
              <w:rPr>
                <w:rFonts w:hint="eastAsia"/>
                <w:color w:val="000000"/>
                <w:szCs w:val="21"/>
                <w:lang w:val="en-US" w:eastAsia="zh-CN"/>
              </w:rPr>
            </w:pPr>
            <w:r>
              <w:rPr>
                <w:rFonts w:hint="eastAsia"/>
                <w:color w:val="000000"/>
                <w:szCs w:val="21"/>
                <w:lang w:val="en-US" w:eastAsia="zh-CN"/>
              </w:rPr>
              <w:t>1、担任18级物流一班兼职班主任，通过班会、团日活动开展各种思想政治教育。</w:t>
            </w:r>
          </w:p>
          <w:p>
            <w:pPr>
              <w:numPr>
                <w:ilvl w:val="0"/>
                <w:numId w:val="0"/>
              </w:numPr>
              <w:spacing w:line="280" w:lineRule="exact"/>
              <w:ind w:leftChars="0"/>
              <w:rPr>
                <w:rFonts w:hint="eastAsia"/>
                <w:color w:val="000000"/>
                <w:szCs w:val="21"/>
                <w:lang w:val="en-US" w:eastAsia="zh-CN"/>
              </w:rPr>
            </w:pPr>
            <w:r>
              <w:rPr>
                <w:rFonts w:hint="eastAsia"/>
                <w:color w:val="000000"/>
                <w:szCs w:val="21"/>
                <w:lang w:val="en-US" w:eastAsia="zh-CN"/>
              </w:rPr>
              <w:t>2、担任学生社团“女书保护与发展”协会指导老师，通过思想政治教育稳定学生组织。</w:t>
            </w:r>
          </w:p>
          <w:p>
            <w:pPr>
              <w:numPr>
                <w:ilvl w:val="0"/>
                <w:numId w:val="0"/>
              </w:numPr>
              <w:spacing w:line="280" w:lineRule="exact"/>
              <w:ind w:leftChars="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3、担任学生社团“留影话剧社”协会指导老师，通过思想政治教育稳定学生组织。</w:t>
            </w:r>
          </w:p>
          <w:p>
            <w:pPr>
              <w:numPr>
                <w:ilvl w:val="0"/>
                <w:numId w:val="0"/>
              </w:numPr>
              <w:spacing w:line="280" w:lineRule="exact"/>
              <w:ind w:leftChars="0"/>
              <w:rPr>
                <w:rFonts w:hint="default"/>
                <w:color w:val="000000"/>
                <w:szCs w:val="21"/>
                <w:lang w:val="en-US" w:eastAsia="zh-CN"/>
              </w:rPr>
            </w:pPr>
            <w:r>
              <w:rPr>
                <w:rFonts w:hint="eastAsia"/>
                <w:color w:val="000000"/>
                <w:szCs w:val="21"/>
                <w:lang w:val="en-US" w:eastAsia="zh-CN"/>
              </w:rPr>
              <w:t>4、通过学校“三联系”制度，帮扶困难学生，对班级展开思想政治教育</w:t>
            </w:r>
          </w:p>
          <w:p>
            <w:pPr>
              <w:numPr>
                <w:ilvl w:val="0"/>
                <w:numId w:val="0"/>
              </w:numPr>
              <w:spacing w:line="280" w:lineRule="exact"/>
              <w:ind w:leftChars="0"/>
              <w:rPr>
                <w:rFonts w:hint="default"/>
                <w:color w:val="000000"/>
                <w:szCs w:val="21"/>
                <w:lang w:val="en-US" w:eastAsia="zh-CN"/>
              </w:rPr>
            </w:pPr>
            <w:r>
              <w:rPr>
                <w:rFonts w:hint="eastAsia"/>
                <w:color w:val="000000"/>
                <w:szCs w:val="21"/>
                <w:lang w:val="en-US" w:eastAsia="zh-CN"/>
              </w:rPr>
              <w:t>5、作为暑期社会实践指导老师，教会学生利用科学的调查研究方法了解民情疾苦和困难，并给出政策建议，服务地方经济发展。</w:t>
            </w:r>
          </w:p>
          <w:p>
            <w:pPr>
              <w:spacing w:line="300" w:lineRule="exact"/>
              <w:rPr>
                <w:rFonts w:ascii="仿宋_GB2312" w:hAnsi="宋体" w:eastAsia="仿宋_GB2312" w:cs="宋体"/>
                <w:color w:val="000000"/>
                <w:w w:val="90"/>
                <w:kern w:val="0"/>
                <w:szCs w:val="21"/>
              </w:rPr>
            </w:pPr>
            <w:r>
              <w:rPr>
                <w:rFonts w:hint="eastAsia"/>
                <w:color w:val="000000"/>
                <w:szCs w:val="21"/>
                <w:lang w:val="en-US" w:eastAsia="zh-CN"/>
              </w:rPr>
              <w:t>6、作为团委老师经常通过干部联席会议对校级学生干部进行思想政治教育。</w:t>
            </w:r>
          </w:p>
        </w:tc>
        <w:tc>
          <w:tcPr>
            <w:tcW w:w="12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p>
            <w:pPr>
              <w:spacing w:line="280" w:lineRule="exact"/>
              <w:rPr>
                <w:color w:val="000000"/>
                <w:szCs w:val="21"/>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0C642"/>
    <w:multiLevelType w:val="singleLevel"/>
    <w:tmpl w:val="A8B0C642"/>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FhYWUwOWZkMzhmNmIxYmZmZGExMDJmMzIwMDQxNTA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1C42EED"/>
    <w:rsid w:val="03EF0E31"/>
    <w:rsid w:val="04245391"/>
    <w:rsid w:val="047A5DB5"/>
    <w:rsid w:val="06972205"/>
    <w:rsid w:val="07C800DB"/>
    <w:rsid w:val="08E558A6"/>
    <w:rsid w:val="08EB29EF"/>
    <w:rsid w:val="0958485C"/>
    <w:rsid w:val="09E4541C"/>
    <w:rsid w:val="0A634F0B"/>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37761F9"/>
    <w:rsid w:val="14D80820"/>
    <w:rsid w:val="14EF0E3C"/>
    <w:rsid w:val="16685389"/>
    <w:rsid w:val="1684537F"/>
    <w:rsid w:val="17F77D9B"/>
    <w:rsid w:val="18070F8C"/>
    <w:rsid w:val="188738E1"/>
    <w:rsid w:val="194505FE"/>
    <w:rsid w:val="1A4A57A0"/>
    <w:rsid w:val="1C585709"/>
    <w:rsid w:val="1CF10155"/>
    <w:rsid w:val="1D5635F0"/>
    <w:rsid w:val="1DD021F3"/>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63C6C19"/>
    <w:rsid w:val="26CD1531"/>
    <w:rsid w:val="271C74C9"/>
    <w:rsid w:val="28BF2D13"/>
    <w:rsid w:val="29E17ECF"/>
    <w:rsid w:val="2B7A290E"/>
    <w:rsid w:val="2B97636B"/>
    <w:rsid w:val="2DD45494"/>
    <w:rsid w:val="2DDA06C7"/>
    <w:rsid w:val="2E35262A"/>
    <w:rsid w:val="2E915632"/>
    <w:rsid w:val="2EC84484"/>
    <w:rsid w:val="304D04D0"/>
    <w:rsid w:val="309134DF"/>
    <w:rsid w:val="315F0743"/>
    <w:rsid w:val="31622694"/>
    <w:rsid w:val="319570EC"/>
    <w:rsid w:val="319805A7"/>
    <w:rsid w:val="31A73B3D"/>
    <w:rsid w:val="31A93FA2"/>
    <w:rsid w:val="31CD444E"/>
    <w:rsid w:val="324C5F1E"/>
    <w:rsid w:val="32A12D81"/>
    <w:rsid w:val="330F65F4"/>
    <w:rsid w:val="34382727"/>
    <w:rsid w:val="350B3E63"/>
    <w:rsid w:val="368458F8"/>
    <w:rsid w:val="3713130C"/>
    <w:rsid w:val="380617B4"/>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AA246A"/>
    <w:rsid w:val="3FA63548"/>
    <w:rsid w:val="3FCE283C"/>
    <w:rsid w:val="404B17A6"/>
    <w:rsid w:val="406B009A"/>
    <w:rsid w:val="40796B53"/>
    <w:rsid w:val="40D55514"/>
    <w:rsid w:val="41955596"/>
    <w:rsid w:val="422B199E"/>
    <w:rsid w:val="424D5BE2"/>
    <w:rsid w:val="42AE0712"/>
    <w:rsid w:val="44141953"/>
    <w:rsid w:val="44C1055A"/>
    <w:rsid w:val="451365EE"/>
    <w:rsid w:val="45173910"/>
    <w:rsid w:val="45B774F5"/>
    <w:rsid w:val="45F25722"/>
    <w:rsid w:val="46433623"/>
    <w:rsid w:val="4695387D"/>
    <w:rsid w:val="469C2B5F"/>
    <w:rsid w:val="47D50A95"/>
    <w:rsid w:val="47F008D7"/>
    <w:rsid w:val="48144611"/>
    <w:rsid w:val="48692CBF"/>
    <w:rsid w:val="48A8055D"/>
    <w:rsid w:val="48F068CF"/>
    <w:rsid w:val="492C1B24"/>
    <w:rsid w:val="4AC67CD7"/>
    <w:rsid w:val="4B5F07FC"/>
    <w:rsid w:val="4B957BDD"/>
    <w:rsid w:val="4C2238BE"/>
    <w:rsid w:val="4CAE33EC"/>
    <w:rsid w:val="4CFB642A"/>
    <w:rsid w:val="4E3021E3"/>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B04BFC"/>
    <w:rsid w:val="5ADB3EAF"/>
    <w:rsid w:val="5B2B06FA"/>
    <w:rsid w:val="5C002E2E"/>
    <w:rsid w:val="5C5104EF"/>
    <w:rsid w:val="5DD20C6B"/>
    <w:rsid w:val="5E0D48DD"/>
    <w:rsid w:val="5E1B0D80"/>
    <w:rsid w:val="5E4528BF"/>
    <w:rsid w:val="5EDD6B59"/>
    <w:rsid w:val="5F8E2ACC"/>
    <w:rsid w:val="60AC1D72"/>
    <w:rsid w:val="61C16CC8"/>
    <w:rsid w:val="62337DF1"/>
    <w:rsid w:val="62FF4BFA"/>
    <w:rsid w:val="63055A83"/>
    <w:rsid w:val="636E388D"/>
    <w:rsid w:val="652463B3"/>
    <w:rsid w:val="653E5F64"/>
    <w:rsid w:val="65947633"/>
    <w:rsid w:val="65B30A61"/>
    <w:rsid w:val="66A17545"/>
    <w:rsid w:val="67D47D4B"/>
    <w:rsid w:val="68332DED"/>
    <w:rsid w:val="685F7C35"/>
    <w:rsid w:val="68C676D3"/>
    <w:rsid w:val="69237637"/>
    <w:rsid w:val="6A213ED8"/>
    <w:rsid w:val="6B0B43B2"/>
    <w:rsid w:val="6B904E76"/>
    <w:rsid w:val="6BEF3C0B"/>
    <w:rsid w:val="6C133858"/>
    <w:rsid w:val="6C891725"/>
    <w:rsid w:val="6D541388"/>
    <w:rsid w:val="6EE92007"/>
    <w:rsid w:val="6F350AB4"/>
    <w:rsid w:val="6FFF5EB2"/>
    <w:rsid w:val="710A77C3"/>
    <w:rsid w:val="71B0466E"/>
    <w:rsid w:val="72EE22E1"/>
    <w:rsid w:val="745148D6"/>
    <w:rsid w:val="74552AB0"/>
    <w:rsid w:val="74852FE7"/>
    <w:rsid w:val="759F0061"/>
    <w:rsid w:val="75A35605"/>
    <w:rsid w:val="75B80ED5"/>
    <w:rsid w:val="76053C67"/>
    <w:rsid w:val="7699417A"/>
    <w:rsid w:val="77B51620"/>
    <w:rsid w:val="792E2FC5"/>
    <w:rsid w:val="792E3416"/>
    <w:rsid w:val="795C0C37"/>
    <w:rsid w:val="7B3C2B76"/>
    <w:rsid w:val="7BEF7FB0"/>
    <w:rsid w:val="7C8613A4"/>
    <w:rsid w:val="7C8A133C"/>
    <w:rsid w:val="7CED17F9"/>
    <w:rsid w:val="7E8B6C36"/>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2608</Words>
  <Characters>2965</Characters>
  <Lines>14</Lines>
  <Paragraphs>4</Paragraphs>
  <TotalTime>124</TotalTime>
  <ScaleCrop>false</ScaleCrop>
  <LinksUpToDate>false</LinksUpToDate>
  <CharactersWithSpaces>3201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Administrator</cp:lastModifiedBy>
  <cp:lastPrinted>2018-04-15T09:40:00Z</cp:lastPrinted>
  <dcterms:modified xsi:type="dcterms:W3CDTF">2022-11-03T08:41:48Z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54EE9904349447939AEC12BE4A2577A9</vt:lpwstr>
  </property>
</Properties>
</file>