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FF0000"/>
          <w:w w:val="76"/>
          <w:sz w:val="110"/>
          <w:szCs w:val="110"/>
        </w:rPr>
      </w:pPr>
    </w:p>
    <w:p>
      <w:pPr>
        <w:jc w:val="center"/>
        <w:rPr>
          <w:rFonts w:hint="eastAsia" w:ascii="华文中宋" w:hAnsi="华文中宋" w:eastAsia="华文中宋"/>
          <w:b/>
          <w:color w:val="FF0000"/>
          <w:w w:val="76"/>
          <w:sz w:val="100"/>
          <w:szCs w:val="100"/>
        </w:rPr>
      </w:pPr>
      <w:r>
        <w:rPr>
          <w:rFonts w:hint="eastAsia" w:ascii="华文中宋" w:hAnsi="华文中宋" w:eastAsia="华文中宋"/>
          <w:b/>
          <w:color w:val="FF0000"/>
          <w:w w:val="76"/>
          <w:sz w:val="100"/>
          <w:szCs w:val="100"/>
        </w:rPr>
        <w:t>湖 南 女 子 学 院 文 件</w:t>
      </w:r>
    </w:p>
    <w:p>
      <w:pPr>
        <w:rPr>
          <w:rFonts w:hint="eastAsia"/>
        </w:rPr>
      </w:pPr>
    </w:p>
    <w:p>
      <w:pPr>
        <w:rPr>
          <w:rFonts w:hint="eastAsia"/>
        </w:rPr>
      </w:pPr>
    </w:p>
    <w:p>
      <w:pPr>
        <w:rPr>
          <w:rFonts w:hint="eastAsia"/>
        </w:rPr>
      </w:pPr>
    </w:p>
    <w:p>
      <w:pPr>
        <w:jc w:val="center"/>
        <w:rPr>
          <w:rFonts w:hint="eastAsia"/>
          <w:sz w:val="32"/>
          <w:szCs w:val="32"/>
        </w:rPr>
      </w:pPr>
      <w:r>
        <w:rPr>
          <w:rFonts w:hint="eastAsia"/>
        </w:rPr>
        <w:pict>
          <v:shape id="_x0000_s2050" o:spid="_x0000_s2050" o:spt="12" type="#_x0000_t12" style="position:absolute;left:0pt;margin-left:217.85pt;margin-top:20.85pt;height:29.8pt;width:34.05pt;z-index:251660288;mso-width-relative:page;mso-height-relative:page;" fillcolor="#FF0000" filled="t" stroked="t" coordsize="21600,21600">
            <v:path/>
            <v:fill on="t" focussize="0,0"/>
            <v:stroke color="#FF0000" joinstyle="miter"/>
            <v:imagedata o:title=""/>
            <o:lock v:ext="edit"/>
          </v:shape>
        </w:pict>
      </w:r>
      <w:r>
        <w:rPr>
          <w:rFonts w:hint="eastAsia" w:ascii="仿宋_GB2312" w:eastAsia="仿宋_GB2312"/>
          <w:sz w:val="32"/>
          <w:szCs w:val="32"/>
        </w:rPr>
        <w:t xml:space="preserve">  湘女院通字〔2020〕76号</w:t>
      </w:r>
    </w:p>
    <w:p>
      <w:pPr>
        <w:rPr>
          <w:rFonts w:hint="eastAsia"/>
          <w:sz w:val="32"/>
          <w:szCs w:val="32"/>
        </w:rPr>
      </w:pPr>
      <w:r>
        <w:rPr>
          <w:rFonts w:hint="eastAsia"/>
        </w:rPr>
        <w:pict>
          <v:shape id="_x0000_s2052" o:spid="_x0000_s2052" o:spt="32" type="#_x0000_t32" style="position:absolute;left:0pt;margin-left:264.7pt;margin-top:5.4pt;height:0pt;width:221.25pt;z-index:251662336;mso-width-relative:page;mso-height-relative:page;" o:connectortype="straight" filled="f" stroked="t" coordsize="21600,21600">
            <v:path arrowok="t"/>
            <v:fill on="f" focussize="0,0"/>
            <v:stroke weight="3pt" color="#FF0000"/>
            <v:imagedata o:title=""/>
            <o:lock v:ext="edit"/>
          </v:shape>
        </w:pict>
      </w:r>
      <w:r>
        <w:rPr>
          <w:rFonts w:hint="eastAsia"/>
        </w:rPr>
        <w:pict>
          <v:shape id="_x0000_s2051" o:spid="_x0000_s2051" o:spt="32" type="#_x0000_t32" style="position:absolute;left:0pt;margin-left:-16.35pt;margin-top:6.15pt;height:0pt;width:221.25pt;z-index:251661312;mso-width-relative:page;mso-height-relative:page;" o:connectortype="straight" filled="f" stroked="t" coordsize="21600,21600">
            <v:path arrowok="t"/>
            <v:fill on="f" focussize="0,0"/>
            <v:stroke weight="3pt" color="#FF0000"/>
            <v:imagedata o:title=""/>
            <o:lock v:ext="edit"/>
          </v:shape>
        </w:pict>
      </w:r>
    </w:p>
    <w:p>
      <w:pPr>
        <w:widowControl/>
        <w:autoSpaceDE w:val="0"/>
        <w:spacing w:line="600" w:lineRule="exact"/>
        <w:jc w:val="center"/>
        <w:outlineLvl w:val="0"/>
        <w:rPr>
          <w:rFonts w:ascii="华文中宋" w:hAnsi="华文中宋" w:eastAsia="华文中宋"/>
          <w:b/>
          <w:bCs/>
          <w:kern w:val="0"/>
          <w:sz w:val="44"/>
          <w:szCs w:val="44"/>
        </w:rPr>
      </w:pPr>
      <w:r>
        <w:rPr>
          <w:rFonts w:hint="eastAsia" w:ascii="华文中宋" w:hAnsi="华文中宋" w:eastAsia="华文中宋"/>
          <w:b/>
          <w:bCs/>
          <w:sz w:val="44"/>
          <w:szCs w:val="44"/>
        </w:rPr>
        <w:t>关于印发《</w:t>
      </w:r>
      <w:r>
        <w:rPr>
          <w:rFonts w:hint="eastAsia" w:ascii="华文中宋" w:hAnsi="华文中宋" w:eastAsia="华文中宋"/>
          <w:b/>
          <w:bCs/>
          <w:kern w:val="0"/>
          <w:sz w:val="44"/>
          <w:szCs w:val="44"/>
        </w:rPr>
        <w:t>湖南女子学院学生学科竞</w:t>
      </w:r>
      <w:bookmarkStart w:id="12" w:name="_GoBack"/>
      <w:bookmarkEnd w:id="12"/>
      <w:r>
        <w:rPr>
          <w:rFonts w:hint="eastAsia" w:ascii="华文中宋" w:hAnsi="华文中宋" w:eastAsia="华文中宋"/>
          <w:b/>
          <w:bCs/>
          <w:kern w:val="0"/>
          <w:sz w:val="44"/>
          <w:szCs w:val="44"/>
        </w:rPr>
        <w:t>赛管理办法（修订）</w:t>
      </w:r>
      <w:r>
        <w:rPr>
          <w:rFonts w:hint="eastAsia" w:ascii="华文中宋" w:hAnsi="华文中宋" w:eastAsia="华文中宋"/>
          <w:b/>
          <w:bCs/>
          <w:sz w:val="44"/>
          <w:szCs w:val="44"/>
        </w:rPr>
        <w:t>》</w:t>
      </w:r>
      <w:r>
        <w:rPr>
          <w:rFonts w:hint="eastAsia" w:ascii="华文中宋" w:hAnsi="华文中宋" w:eastAsia="华文中宋"/>
          <w:b/>
          <w:bCs/>
          <w:spacing w:val="-10"/>
          <w:sz w:val="44"/>
          <w:szCs w:val="44"/>
        </w:rPr>
        <w:t>的通知</w:t>
      </w:r>
    </w:p>
    <w:p>
      <w:pPr>
        <w:widowControl/>
        <w:spacing w:line="48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widowControl/>
        <w:spacing w:line="48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各部门、各单位：</w:t>
      </w:r>
    </w:p>
    <w:p>
      <w:pPr>
        <w:widowControl/>
        <w:tabs>
          <w:tab w:val="left" w:pos="7655"/>
          <w:tab w:val="left" w:pos="8789"/>
          <w:tab w:val="left" w:pos="8931"/>
        </w:tabs>
        <w:spacing w:line="480" w:lineRule="exact"/>
        <w:ind w:firstLine="640" w:firstLineChars="200"/>
        <w:rPr>
          <w:rFonts w:ascii="仿宋_GB2312" w:eastAsia="仿宋_GB2312"/>
          <w:b/>
          <w:bCs/>
          <w:sz w:val="36"/>
          <w:szCs w:val="36"/>
        </w:rPr>
      </w:pPr>
      <w:r>
        <w:rPr>
          <w:rFonts w:hint="eastAsia" w:ascii="仿宋_GB2312" w:hAnsi="宋体" w:eastAsia="仿宋_GB2312" w:cs="宋体"/>
          <w:color w:val="000000"/>
          <w:kern w:val="0"/>
          <w:sz w:val="32"/>
          <w:szCs w:val="32"/>
        </w:rPr>
        <w:t>《湖南女子学院学生学科竞赛管理办法（修订）》业经校长办公会研究通过，现印发给你们，请认真组织学习，严格遵照执行。</w:t>
      </w:r>
    </w:p>
    <w:p>
      <w:pPr>
        <w:widowControl/>
        <w:snapToGrid w:val="0"/>
        <w:spacing w:line="48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napToGrid w:val="0"/>
        <w:spacing w:line="480" w:lineRule="exact"/>
        <w:rPr>
          <w:rFonts w:ascii="仿宋_GB2312" w:hAnsi="宋体" w:eastAsia="仿宋_GB2312" w:cs="宋体"/>
          <w:kern w:val="0"/>
          <w:sz w:val="32"/>
          <w:szCs w:val="32"/>
        </w:rPr>
      </w:pPr>
    </w:p>
    <w:p>
      <w:pPr>
        <w:widowControl/>
        <w:snapToGrid w:val="0"/>
        <w:spacing w:line="480" w:lineRule="exact"/>
        <w:rPr>
          <w:rFonts w:ascii="宋体" w:hAnsi="宋体"/>
          <w:kern w:val="0"/>
          <w:sz w:val="24"/>
          <w:szCs w:val="24"/>
        </w:rPr>
      </w:pPr>
      <w:r>
        <w:rPr>
          <w:rFonts w:hint="eastAsia" w:ascii="仿宋_GB2312" w:hAnsi="宋体" w:eastAsia="仿宋_GB2312" w:cs="宋体"/>
          <w:color w:val="000000"/>
          <w:kern w:val="0"/>
          <w:sz w:val="32"/>
          <w:szCs w:val="32"/>
        </w:rPr>
        <w:t xml:space="preserve">                                        湖南女子学院</w:t>
      </w:r>
    </w:p>
    <w:p>
      <w:pPr>
        <w:widowControl/>
        <w:spacing w:line="48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2020年10月21日</w:t>
      </w:r>
    </w:p>
    <w:p>
      <w:pPr>
        <w:spacing w:line="480" w:lineRule="exact"/>
        <w:rPr>
          <w:rFonts w:ascii="宋体" w:hAnsi="宋体"/>
        </w:rPr>
      </w:pPr>
      <w:r>
        <w:rPr>
          <w:rFonts w:hint="eastAsia" w:ascii="宋体" w:hAnsi="宋体"/>
        </w:rPr>
        <w:t xml:space="preserve"> </w:t>
      </w:r>
    </w:p>
    <w:p>
      <w:pPr>
        <w:spacing w:line="480" w:lineRule="exact"/>
        <w:rPr>
          <w:rFonts w:ascii="宋体" w:hAnsi="宋体"/>
        </w:rPr>
      </w:pPr>
    </w:p>
    <w:p>
      <w:pPr>
        <w:spacing w:line="480" w:lineRule="exact"/>
        <w:rPr>
          <w:rFonts w:ascii="宋体" w:hAnsi="宋体"/>
        </w:rPr>
      </w:pPr>
    </w:p>
    <w:p>
      <w:pPr>
        <w:spacing w:line="480" w:lineRule="exact"/>
        <w:rPr>
          <w:rFonts w:ascii="宋体" w:hAnsi="宋体"/>
        </w:rPr>
      </w:pPr>
    </w:p>
    <w:p>
      <w:pPr>
        <w:spacing w:line="480" w:lineRule="exact"/>
        <w:rPr>
          <w:rFonts w:ascii="华文中宋" w:hAnsi="华文中宋" w:eastAsia="华文中宋"/>
          <w:sz w:val="32"/>
          <w:szCs w:val="32"/>
          <w:u w:val="single"/>
        </w:rPr>
      </w:pPr>
      <w:r>
        <w:rPr>
          <w:rFonts w:hint="eastAsia" w:ascii="黑体" w:hAnsi="黑体" w:eastAsia="黑体" w:cs="宋体"/>
          <w:b/>
          <w:bCs/>
          <w:kern w:val="0"/>
          <w:sz w:val="32"/>
          <w:szCs w:val="32"/>
          <w:u w:val="single"/>
        </w:rPr>
        <w:t>主题词：</w:t>
      </w:r>
      <w:r>
        <w:rPr>
          <w:rFonts w:hint="eastAsia" w:ascii="华文中宋" w:hAnsi="华文中宋" w:eastAsia="华文中宋" w:cs="宋体"/>
          <w:bCs/>
          <w:kern w:val="0"/>
          <w:sz w:val="32"/>
          <w:szCs w:val="32"/>
          <w:u w:val="single"/>
        </w:rPr>
        <w:t xml:space="preserve">学科竞赛  分类管理  经费  </w:t>
      </w:r>
      <w:r>
        <w:rPr>
          <w:rFonts w:hint="eastAsia" w:ascii="华文中宋" w:hAnsi="华文中宋" w:eastAsia="华文中宋" w:cs="宋体"/>
          <w:kern w:val="0"/>
          <w:sz w:val="32"/>
          <w:szCs w:val="32"/>
          <w:u w:val="single"/>
        </w:rPr>
        <w:t xml:space="preserve"> </w:t>
      </w:r>
      <w:r>
        <w:rPr>
          <w:rFonts w:hint="eastAsia" w:ascii="华文中宋" w:hAnsi="’Times New Roman’" w:eastAsia="华文中宋" w:cs="宋体"/>
          <w:kern w:val="0"/>
          <w:sz w:val="32"/>
          <w:szCs w:val="32"/>
          <w:u w:val="single"/>
        </w:rPr>
        <w:t xml:space="preserve">  </w:t>
      </w:r>
      <w:r>
        <w:rPr>
          <w:rFonts w:hint="eastAsia" w:ascii="华文中宋" w:hAnsi="’Times New Roman’" w:eastAsia="华文中宋" w:cs="宋体"/>
          <w:b/>
          <w:bCs/>
          <w:kern w:val="0"/>
          <w:sz w:val="32"/>
          <w:szCs w:val="32"/>
          <w:u w:val="single"/>
        </w:rPr>
        <w:t xml:space="preserve">                                           </w:t>
      </w:r>
    </w:p>
    <w:p>
      <w:pPr>
        <w:widowControl/>
        <w:spacing w:line="48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u w:val="single"/>
        </w:rPr>
        <w:t>湖南女子学院教务处                     2020年10月21日印发</w:t>
      </w:r>
    </w:p>
    <w:p>
      <w:pPr>
        <w:widowControl/>
        <w:autoSpaceDE w:val="0"/>
        <w:spacing w:line="600" w:lineRule="exact"/>
        <w:jc w:val="center"/>
        <w:outlineLvl w:val="0"/>
        <w:rPr>
          <w:rFonts w:hint="eastAsia" w:ascii="华文中宋" w:hAnsi="华文中宋" w:eastAsia="华文中宋"/>
          <w:b/>
          <w:bCs/>
          <w:kern w:val="0"/>
          <w:sz w:val="44"/>
          <w:szCs w:val="44"/>
        </w:rPr>
      </w:pPr>
    </w:p>
    <w:p>
      <w:pPr>
        <w:widowControl/>
        <w:autoSpaceDE w:val="0"/>
        <w:spacing w:line="600" w:lineRule="exact"/>
        <w:jc w:val="center"/>
        <w:outlineLvl w:val="0"/>
        <w:rPr>
          <w:rFonts w:ascii="华文中宋" w:hAnsi="华文中宋" w:eastAsia="华文中宋"/>
          <w:b/>
          <w:bCs/>
          <w:kern w:val="0"/>
          <w:sz w:val="44"/>
          <w:szCs w:val="44"/>
        </w:rPr>
      </w:pPr>
      <w:r>
        <w:rPr>
          <w:rFonts w:hint="eastAsia" w:ascii="华文中宋" w:hAnsi="华文中宋" w:eastAsia="华文中宋"/>
          <w:b/>
          <w:bCs/>
          <w:kern w:val="0"/>
          <w:sz w:val="44"/>
          <w:szCs w:val="44"/>
        </w:rPr>
        <w:t>湖南女子学院学生学科竞赛管理办法</w:t>
      </w:r>
    </w:p>
    <w:p>
      <w:pPr>
        <w:widowControl/>
        <w:autoSpaceDE w:val="0"/>
        <w:spacing w:line="600" w:lineRule="exact"/>
        <w:jc w:val="center"/>
        <w:outlineLvl w:val="0"/>
        <w:rPr>
          <w:rFonts w:ascii="华文中宋" w:hAnsi="华文中宋" w:eastAsia="华文中宋"/>
          <w:b/>
          <w:bCs/>
          <w:kern w:val="0"/>
          <w:sz w:val="36"/>
          <w:szCs w:val="36"/>
        </w:rPr>
      </w:pPr>
      <w:r>
        <w:rPr>
          <w:rFonts w:hint="eastAsia" w:ascii="华文中宋" w:hAnsi="华文中宋" w:eastAsia="华文中宋"/>
          <w:b/>
          <w:bCs/>
          <w:kern w:val="0"/>
          <w:sz w:val="36"/>
          <w:szCs w:val="36"/>
        </w:rPr>
        <w:t>（修订）</w:t>
      </w:r>
    </w:p>
    <w:p>
      <w:pPr>
        <w:snapToGrid w:val="0"/>
        <w:spacing w:line="460" w:lineRule="exact"/>
        <w:jc w:val="center"/>
        <w:rPr>
          <w:rFonts w:ascii="仿宋" w:hAnsi="仿宋" w:eastAsia="仿宋"/>
          <w:b/>
          <w:bCs/>
          <w:sz w:val="32"/>
          <w:szCs w:val="32"/>
        </w:rPr>
      </w:pPr>
    </w:p>
    <w:p>
      <w:pPr>
        <w:snapToGrid w:val="0"/>
        <w:spacing w:beforeLines="50" w:afterLines="50" w:line="484" w:lineRule="exact"/>
        <w:jc w:val="center"/>
        <w:rPr>
          <w:rFonts w:ascii="仿宋_GB2312" w:hAnsi="黑体" w:eastAsia="仿宋_GB2312"/>
          <w:b/>
          <w:bCs/>
          <w:sz w:val="32"/>
          <w:szCs w:val="32"/>
        </w:rPr>
      </w:pPr>
      <w:r>
        <w:rPr>
          <w:rFonts w:hint="eastAsia" w:ascii="仿宋_GB2312" w:hAnsi="黑体" w:eastAsia="仿宋_GB2312"/>
          <w:b/>
          <w:bCs/>
          <w:sz w:val="32"/>
          <w:szCs w:val="32"/>
        </w:rPr>
        <w:t>第一章</w:t>
      </w:r>
      <w:r>
        <w:rPr>
          <w:rFonts w:ascii="仿宋_GB2312" w:hAnsi="黑体" w:eastAsia="仿宋_GB2312"/>
          <w:b/>
          <w:bCs/>
          <w:sz w:val="32"/>
          <w:szCs w:val="32"/>
        </w:rPr>
        <w:t xml:space="preserve">  </w:t>
      </w:r>
      <w:r>
        <w:rPr>
          <w:rFonts w:hint="eastAsia" w:ascii="仿宋_GB2312" w:hAnsi="黑体" w:eastAsia="仿宋_GB2312"/>
          <w:b/>
          <w:bCs/>
          <w:sz w:val="32"/>
          <w:szCs w:val="32"/>
        </w:rPr>
        <w:t>总</w:t>
      </w:r>
      <w:r>
        <w:rPr>
          <w:rFonts w:ascii="仿宋_GB2312" w:hAnsi="黑体" w:eastAsia="仿宋_GB2312"/>
          <w:b/>
          <w:bCs/>
          <w:sz w:val="32"/>
          <w:szCs w:val="32"/>
        </w:rPr>
        <w:t xml:space="preserve">  </w:t>
      </w:r>
      <w:r>
        <w:rPr>
          <w:rFonts w:hint="eastAsia" w:ascii="仿宋_GB2312" w:hAnsi="黑体" w:eastAsia="仿宋_GB2312"/>
          <w:b/>
          <w:bCs/>
          <w:sz w:val="32"/>
          <w:szCs w:val="32"/>
        </w:rPr>
        <w:t>则</w:t>
      </w:r>
    </w:p>
    <w:p>
      <w:pPr>
        <w:snapToGrid w:val="0"/>
        <w:spacing w:line="484"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第一条</w:t>
      </w:r>
      <w:r>
        <w:rPr>
          <w:rFonts w:ascii="仿宋_GB2312" w:hAnsi="仿宋" w:eastAsia="仿宋_GB2312"/>
          <w:b/>
          <w:sz w:val="32"/>
          <w:szCs w:val="32"/>
        </w:rPr>
        <w:t xml:space="preserve">  </w:t>
      </w:r>
      <w:r>
        <w:rPr>
          <w:rFonts w:hint="eastAsia" w:ascii="仿宋_GB2312" w:hAnsi="仿宋" w:eastAsia="仿宋_GB2312"/>
          <w:sz w:val="32"/>
          <w:szCs w:val="32"/>
        </w:rPr>
        <w:t>高等学校在校大学生学科竞赛是推动学校教育教学改革，激发学生学习兴趣，促进学生个性发展，培养大学生的创新思维、实践能力和合作精神的群众性活动，对于培养应用型创新人才，全面提高人才培养质量有着十分重要的意义。为保障学科竞赛活动的组织管理工作规范化、科学化和制度化发展，有效达到参与竞赛的目的，特制订本办法。</w:t>
      </w:r>
    </w:p>
    <w:p>
      <w:pPr>
        <w:snapToGrid w:val="0"/>
        <w:spacing w:beforeLines="50" w:afterLines="50" w:line="484" w:lineRule="exact"/>
        <w:jc w:val="center"/>
        <w:rPr>
          <w:rFonts w:ascii="仿宋_GB2312" w:hAnsi="黑体" w:eastAsia="仿宋_GB2312"/>
          <w:b/>
          <w:bCs/>
          <w:sz w:val="32"/>
          <w:szCs w:val="32"/>
        </w:rPr>
      </w:pPr>
      <w:r>
        <w:rPr>
          <w:rFonts w:hint="eastAsia" w:ascii="仿宋_GB2312" w:hAnsi="黑体" w:eastAsia="仿宋_GB2312"/>
          <w:b/>
          <w:bCs/>
          <w:sz w:val="32"/>
          <w:szCs w:val="32"/>
        </w:rPr>
        <w:t>第二章</w:t>
      </w:r>
      <w:r>
        <w:rPr>
          <w:rFonts w:ascii="仿宋_GB2312" w:hAnsi="黑体" w:eastAsia="仿宋_GB2312"/>
          <w:b/>
          <w:bCs/>
          <w:sz w:val="32"/>
          <w:szCs w:val="32"/>
        </w:rPr>
        <w:t xml:space="preserve">  </w:t>
      </w:r>
      <w:r>
        <w:rPr>
          <w:rFonts w:hint="eastAsia" w:ascii="仿宋_GB2312" w:hAnsi="黑体" w:eastAsia="仿宋_GB2312"/>
          <w:b/>
          <w:bCs/>
          <w:sz w:val="32"/>
          <w:szCs w:val="32"/>
        </w:rPr>
        <w:t>竞赛分类和级别认定</w:t>
      </w:r>
    </w:p>
    <w:p>
      <w:pPr>
        <w:snapToGrid w:val="0"/>
        <w:spacing w:line="484" w:lineRule="exact"/>
        <w:ind w:firstLine="643" w:firstLineChars="200"/>
        <w:rPr>
          <w:rFonts w:ascii="楷体" w:hAnsi="楷体" w:eastAsia="楷体"/>
          <w:sz w:val="32"/>
          <w:szCs w:val="32"/>
        </w:rPr>
      </w:pPr>
      <w:r>
        <w:rPr>
          <w:rFonts w:hint="eastAsia" w:ascii="仿宋_GB2312" w:hAnsi="仿宋" w:eastAsia="仿宋_GB2312"/>
          <w:b/>
          <w:sz w:val="32"/>
          <w:szCs w:val="32"/>
        </w:rPr>
        <w:t>第二条</w:t>
      </w:r>
      <w:r>
        <w:rPr>
          <w:rFonts w:ascii="仿宋_GB2312" w:hAnsi="仿宋" w:eastAsia="仿宋_GB2312"/>
          <w:b/>
          <w:sz w:val="32"/>
          <w:szCs w:val="32"/>
        </w:rPr>
        <w:t xml:space="preserve">  </w:t>
      </w:r>
      <w:r>
        <w:rPr>
          <w:rFonts w:hint="eastAsia" w:ascii="仿宋_GB2312" w:hAnsi="仿宋" w:eastAsia="仿宋_GB2312"/>
          <w:sz w:val="32"/>
          <w:szCs w:val="32"/>
        </w:rPr>
        <w:t>学科竞赛实行分类管理，按照主办部门不同，共分三类：</w:t>
      </w:r>
    </w:p>
    <w:p>
      <w:pPr>
        <w:snapToGrid w:val="0"/>
        <w:spacing w:line="484" w:lineRule="exact"/>
        <w:ind w:firstLine="640" w:firstLineChars="200"/>
        <w:rPr>
          <w:rFonts w:ascii="仿宋_GB2312" w:hAnsi="仿宋" w:eastAsia="仿宋_GB2312"/>
          <w:sz w:val="32"/>
          <w:szCs w:val="32"/>
        </w:rPr>
      </w:pPr>
      <w:r>
        <w:rPr>
          <w:rFonts w:ascii="仿宋_GB2312" w:hAnsi="仿宋" w:eastAsia="仿宋_GB2312"/>
          <w:sz w:val="32"/>
          <w:szCs w:val="32"/>
        </w:rPr>
        <w:t>A</w:t>
      </w:r>
      <w:r>
        <w:rPr>
          <w:rFonts w:hint="eastAsia" w:ascii="仿宋_GB2312" w:hAnsi="仿宋" w:eastAsia="仿宋_GB2312"/>
          <w:sz w:val="32"/>
          <w:szCs w:val="32"/>
        </w:rPr>
        <w:t>类：指依据国家颁布的中国高校学科竞赛评估重点赛事、省教育厅认定的学科竞赛赛事以及相关学科重点赛事给予认定，并根据国家教育部和省级及其以上教育行政主管部门的要求进行相应调整。</w:t>
      </w:r>
      <w:r>
        <w:rPr>
          <w:rFonts w:ascii="仿宋_GB2312" w:hAnsi="仿宋" w:eastAsia="仿宋_GB2312"/>
          <w:sz w:val="32"/>
          <w:szCs w:val="32"/>
        </w:rPr>
        <w:t>A</w:t>
      </w:r>
      <w:r>
        <w:rPr>
          <w:rFonts w:hint="eastAsia" w:ascii="仿宋_GB2312" w:hAnsi="仿宋" w:eastAsia="仿宋_GB2312"/>
          <w:sz w:val="32"/>
          <w:szCs w:val="32"/>
        </w:rPr>
        <w:t>类赛事分为国家级和省级项目。</w:t>
      </w:r>
    </w:p>
    <w:p>
      <w:pPr>
        <w:snapToGrid w:val="0"/>
        <w:spacing w:line="484" w:lineRule="exact"/>
        <w:ind w:firstLine="640" w:firstLineChars="200"/>
        <w:rPr>
          <w:rFonts w:ascii="仿宋_GB2312" w:hAnsi="仿宋" w:eastAsia="仿宋_GB2312"/>
          <w:sz w:val="32"/>
          <w:szCs w:val="32"/>
        </w:rPr>
      </w:pPr>
      <w:r>
        <w:rPr>
          <w:rFonts w:ascii="仿宋_GB2312" w:hAnsi="仿宋" w:eastAsia="仿宋_GB2312"/>
          <w:sz w:val="32"/>
          <w:szCs w:val="32"/>
        </w:rPr>
        <w:t>B</w:t>
      </w:r>
      <w:r>
        <w:rPr>
          <w:rFonts w:hint="eastAsia" w:ascii="仿宋_GB2312" w:hAnsi="仿宋" w:eastAsia="仿宋_GB2312"/>
          <w:sz w:val="32"/>
          <w:szCs w:val="32"/>
        </w:rPr>
        <w:t>类：指由省（市）有关部门或各行业协会主办，社会认可度较高的学科竞赛。</w:t>
      </w:r>
    </w:p>
    <w:p>
      <w:pPr>
        <w:snapToGrid w:val="0"/>
        <w:spacing w:line="484" w:lineRule="exact"/>
        <w:ind w:firstLine="640" w:firstLineChars="200"/>
        <w:rPr>
          <w:rFonts w:ascii="仿宋_GB2312" w:hAnsi="仿宋" w:eastAsia="仿宋_GB2312"/>
          <w:sz w:val="32"/>
          <w:szCs w:val="32"/>
        </w:rPr>
      </w:pPr>
      <w:r>
        <w:rPr>
          <w:rFonts w:ascii="仿宋_GB2312" w:hAnsi="仿宋" w:eastAsia="仿宋_GB2312"/>
          <w:sz w:val="32"/>
          <w:szCs w:val="32"/>
        </w:rPr>
        <w:t>C</w:t>
      </w:r>
      <w:r>
        <w:rPr>
          <w:rFonts w:hint="eastAsia" w:ascii="仿宋_GB2312" w:hAnsi="仿宋" w:eastAsia="仿宋_GB2312"/>
          <w:sz w:val="32"/>
          <w:szCs w:val="32"/>
        </w:rPr>
        <w:t>类：指除</w:t>
      </w:r>
      <w:r>
        <w:rPr>
          <w:rFonts w:ascii="仿宋_GB2312" w:hAnsi="仿宋" w:eastAsia="仿宋_GB2312"/>
          <w:sz w:val="32"/>
          <w:szCs w:val="32"/>
        </w:rPr>
        <w:t>A</w:t>
      </w:r>
      <w:r>
        <w:rPr>
          <w:rFonts w:hint="eastAsia" w:ascii="仿宋_GB2312" w:hAnsi="仿宋" w:eastAsia="仿宋_GB2312"/>
          <w:sz w:val="32"/>
          <w:szCs w:val="32"/>
        </w:rPr>
        <w:t>、</w:t>
      </w:r>
      <w:r>
        <w:rPr>
          <w:rFonts w:ascii="仿宋_GB2312" w:hAnsi="仿宋" w:eastAsia="仿宋_GB2312"/>
          <w:sz w:val="32"/>
          <w:szCs w:val="32"/>
        </w:rPr>
        <w:t>B</w:t>
      </w:r>
      <w:r>
        <w:rPr>
          <w:rFonts w:hint="eastAsia" w:ascii="仿宋_GB2312" w:hAnsi="仿宋" w:eastAsia="仿宋_GB2312"/>
          <w:sz w:val="32"/>
          <w:szCs w:val="32"/>
        </w:rPr>
        <w:t>类赛事外，由各学科根据学科建设、专业发展以及人才培养的实际情况进行申报并予以认可的学科竞赛。</w:t>
      </w:r>
    </w:p>
    <w:p>
      <w:pPr>
        <w:snapToGrid w:val="0"/>
        <w:spacing w:line="484"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第三条</w:t>
      </w:r>
      <w:r>
        <w:rPr>
          <w:rFonts w:ascii="仿宋_GB2312" w:hAnsi="仿宋" w:eastAsia="仿宋_GB2312"/>
          <w:b/>
          <w:sz w:val="32"/>
          <w:szCs w:val="32"/>
        </w:rPr>
        <w:t xml:space="preserve">  </w:t>
      </w:r>
      <w:r>
        <w:rPr>
          <w:rFonts w:hint="eastAsia" w:ascii="仿宋_GB2312" w:hAnsi="仿宋" w:eastAsia="仿宋_GB2312"/>
          <w:sz w:val="32"/>
          <w:szCs w:val="32"/>
        </w:rPr>
        <w:t>学校各类学科竞赛实行动态管理，一年一更新制度。学科竞赛的主办部门遇有变动，其类别由教务处负责认定。</w:t>
      </w:r>
    </w:p>
    <w:p>
      <w:pPr>
        <w:snapToGrid w:val="0"/>
        <w:spacing w:beforeLines="50" w:afterLines="50" w:line="484" w:lineRule="exact"/>
        <w:jc w:val="center"/>
        <w:rPr>
          <w:rFonts w:ascii="仿宋_GB2312" w:hAnsi="黑体" w:eastAsia="仿宋_GB2312"/>
          <w:b/>
          <w:bCs/>
          <w:sz w:val="32"/>
          <w:szCs w:val="32"/>
        </w:rPr>
      </w:pPr>
      <w:r>
        <w:rPr>
          <w:rFonts w:hint="eastAsia" w:ascii="仿宋_GB2312" w:hAnsi="黑体" w:eastAsia="仿宋_GB2312"/>
          <w:b/>
          <w:bCs/>
          <w:sz w:val="32"/>
          <w:szCs w:val="32"/>
        </w:rPr>
        <w:t>第三章</w:t>
      </w:r>
      <w:r>
        <w:rPr>
          <w:rFonts w:ascii="仿宋_GB2312" w:hAnsi="黑体" w:eastAsia="仿宋_GB2312"/>
          <w:b/>
          <w:bCs/>
          <w:sz w:val="32"/>
          <w:szCs w:val="32"/>
        </w:rPr>
        <w:t xml:space="preserve">  </w:t>
      </w:r>
      <w:r>
        <w:rPr>
          <w:rFonts w:hint="eastAsia" w:ascii="仿宋_GB2312" w:hAnsi="黑体" w:eastAsia="仿宋_GB2312"/>
          <w:b/>
          <w:bCs/>
          <w:sz w:val="32"/>
          <w:szCs w:val="32"/>
        </w:rPr>
        <w:t>竞赛组织与管理</w:t>
      </w:r>
    </w:p>
    <w:p>
      <w:pPr>
        <w:widowControl/>
        <w:snapToGrid w:val="0"/>
        <w:spacing w:line="484" w:lineRule="exact"/>
        <w:ind w:firstLine="643" w:firstLineChars="200"/>
        <w:rPr>
          <w:rFonts w:ascii="仿宋_GB2312" w:hAnsi="仿宋" w:eastAsia="仿宋_GB2312"/>
          <w:color w:val="0000FF"/>
          <w:sz w:val="32"/>
          <w:szCs w:val="32"/>
        </w:rPr>
      </w:pPr>
      <w:r>
        <w:rPr>
          <w:rFonts w:hint="eastAsia" w:ascii="仿宋_GB2312" w:hAnsi="仿宋" w:eastAsia="仿宋_GB2312" w:cs="宋体"/>
          <w:b/>
          <w:kern w:val="0"/>
          <w:sz w:val="32"/>
          <w:szCs w:val="32"/>
        </w:rPr>
        <w:t>第四条</w:t>
      </w:r>
      <w:r>
        <w:rPr>
          <w:rFonts w:ascii="仿宋_GB2312" w:hAnsi="仿宋" w:eastAsia="仿宋_GB2312" w:cs="宋体"/>
          <w:b/>
          <w:kern w:val="0"/>
          <w:sz w:val="32"/>
          <w:szCs w:val="32"/>
        </w:rPr>
        <w:t xml:space="preserve">  </w:t>
      </w:r>
      <w:r>
        <w:rPr>
          <w:rFonts w:hint="eastAsia" w:ascii="仿宋_GB2312" w:hAnsi="仿宋" w:eastAsia="仿宋_GB2312"/>
          <w:sz w:val="32"/>
          <w:szCs w:val="32"/>
        </w:rPr>
        <w:t>学科竞赛的组织工作归口职能部门或二级单位，组织赛事单位要在相关专业学生中进行广泛发动，尽量扩大校内赛事覆盖面，并认真组织校内选拔赛，申请立项的部门填写《湖南女子学院学生学科竞赛立项申请表》，竞赛计划、工作方案及经费预算报教务处审定。</w:t>
      </w:r>
    </w:p>
    <w:p>
      <w:pPr>
        <w:widowControl/>
        <w:snapToGrid w:val="0"/>
        <w:spacing w:line="484" w:lineRule="exact"/>
        <w:ind w:firstLine="643" w:firstLineChars="200"/>
        <w:rPr>
          <w:rFonts w:ascii="仿宋_GB2312" w:hAnsi="仿宋" w:eastAsia="仿宋_GB2312"/>
          <w:sz w:val="32"/>
          <w:szCs w:val="32"/>
        </w:rPr>
      </w:pPr>
      <w:r>
        <w:rPr>
          <w:rFonts w:hint="eastAsia" w:ascii="仿宋_GB2312" w:hAnsi="仿宋" w:eastAsia="仿宋_GB2312" w:cs="宋体"/>
          <w:b/>
          <w:kern w:val="0"/>
          <w:sz w:val="32"/>
          <w:szCs w:val="32"/>
        </w:rPr>
        <w:t>第五条</w:t>
      </w:r>
      <w:r>
        <w:rPr>
          <w:rFonts w:ascii="仿宋_GB2312" w:hAnsi="仿宋" w:eastAsia="仿宋_GB2312" w:cs="宋体"/>
          <w:b/>
          <w:kern w:val="0"/>
          <w:sz w:val="32"/>
          <w:szCs w:val="32"/>
        </w:rPr>
        <w:t xml:space="preserve">  </w:t>
      </w:r>
      <w:r>
        <w:rPr>
          <w:rFonts w:hint="eastAsia" w:ascii="仿宋_GB2312" w:hAnsi="仿宋" w:eastAsia="仿宋_GB2312" w:cs="宋体"/>
          <w:kern w:val="0"/>
          <w:sz w:val="32"/>
          <w:szCs w:val="32"/>
        </w:rPr>
        <w:t>教务处负责对学生学科竞赛活动进行指导、监督、检查、评估。具体职责是：修改、制定学校学科竞赛管理办法和相关政策；收集、公布各类学科竞赛信息；受理、审核并公布相关部门的年度学科竞赛计划；检查、考核竞赛过程与成效；协调解决竞赛过程中有关组织管理问题；竞赛获奖项目的认定；整理归档竞赛档案文件等。</w:t>
      </w:r>
    </w:p>
    <w:p>
      <w:pPr>
        <w:widowControl/>
        <w:snapToGrid w:val="0"/>
        <w:spacing w:line="484"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第六条</w:t>
      </w:r>
      <w:r>
        <w:rPr>
          <w:rFonts w:ascii="仿宋_GB2312" w:hAnsi="仿宋" w:eastAsia="仿宋_GB2312"/>
          <w:b/>
          <w:sz w:val="32"/>
          <w:szCs w:val="32"/>
        </w:rPr>
        <w:t xml:space="preserve">  </w:t>
      </w:r>
      <w:r>
        <w:rPr>
          <w:rFonts w:hint="eastAsia" w:ascii="仿宋_GB2312" w:hAnsi="仿宋" w:eastAsia="仿宋_GB2312"/>
          <w:sz w:val="32"/>
          <w:szCs w:val="32"/>
        </w:rPr>
        <w:t>相关部门负责学科竞赛项目的具体实施。具体职责是：制定本单位的学科竞赛管理细则；组织承办校级学科竞赛活动；组织学生训练与参赛；提供仪器、设备、材料和场地等训练与比赛条件；合理使用竞赛资金；及时上报竞赛的各类档案文件（包括年度竞赛计划、竞赛工作总结、获奖证书复印件及扫描图片、其它有关材料）；结合学科竞赛活动开展教育教学研究和改革。</w:t>
      </w:r>
    </w:p>
    <w:p>
      <w:pPr>
        <w:widowControl/>
        <w:snapToGrid w:val="0"/>
        <w:spacing w:line="484"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第七条</w:t>
      </w:r>
      <w:r>
        <w:rPr>
          <w:rFonts w:ascii="仿宋_GB2312" w:hAnsi="仿宋" w:eastAsia="仿宋_GB2312"/>
          <w:b/>
          <w:sz w:val="32"/>
          <w:szCs w:val="32"/>
        </w:rPr>
        <w:t xml:space="preserve">  </w:t>
      </w:r>
      <w:r>
        <w:rPr>
          <w:rFonts w:hint="eastAsia" w:ascii="仿宋_GB2312" w:hAnsi="仿宋" w:eastAsia="仿宋_GB2312"/>
          <w:sz w:val="32"/>
          <w:szCs w:val="32"/>
        </w:rPr>
        <w:t>竞赛项目负责人负责对该竞赛项目进行具体的管理和指导，并按照学校要求及时提交该竞赛项目的计划与总结。</w:t>
      </w:r>
    </w:p>
    <w:p>
      <w:pPr>
        <w:widowControl/>
        <w:snapToGrid w:val="0"/>
        <w:spacing w:line="484"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第八条</w:t>
      </w:r>
      <w:r>
        <w:rPr>
          <w:rFonts w:ascii="仿宋_GB2312" w:hAnsi="仿宋" w:eastAsia="仿宋_GB2312"/>
          <w:b/>
          <w:sz w:val="32"/>
          <w:szCs w:val="32"/>
        </w:rPr>
        <w:t xml:space="preserve">  </w:t>
      </w:r>
      <w:r>
        <w:rPr>
          <w:rFonts w:hint="eastAsia" w:ascii="仿宋_GB2312" w:hAnsi="仿宋" w:eastAsia="仿宋_GB2312"/>
          <w:sz w:val="32"/>
          <w:szCs w:val="32"/>
        </w:rPr>
        <w:t>指导教师在竞赛项目负责人的指导下，根据学生特点研究制定训练方案，选拔参赛学生，组织实施训练，带队参加比赛。对于参赛队伍较多、影响较大的学科竞赛项目，相关部门应成立指导教师小组。</w:t>
      </w:r>
    </w:p>
    <w:p>
      <w:pPr>
        <w:widowControl/>
        <w:adjustRightInd w:val="0"/>
        <w:snapToGrid w:val="0"/>
        <w:spacing w:line="484" w:lineRule="exact"/>
        <w:ind w:firstLine="643" w:firstLineChars="200"/>
        <w:rPr>
          <w:rFonts w:ascii="仿宋_GB2312" w:hAnsi="宋体" w:eastAsia="仿宋_GB2312" w:cs="宋体"/>
          <w:color w:val="000000"/>
          <w:kern w:val="0"/>
          <w:sz w:val="32"/>
          <w:szCs w:val="32"/>
        </w:rPr>
      </w:pPr>
      <w:bookmarkStart w:id="0" w:name="_Toc349035187"/>
      <w:r>
        <w:rPr>
          <w:rFonts w:hint="eastAsia" w:ascii="仿宋_GB2312" w:hAnsi="宋体" w:eastAsia="仿宋_GB2312" w:cs="宋体"/>
          <w:b/>
          <w:color w:val="000000"/>
          <w:kern w:val="0"/>
          <w:sz w:val="32"/>
          <w:szCs w:val="32"/>
        </w:rPr>
        <w:t>第九条</w:t>
      </w:r>
      <w:bookmarkEnd w:id="0"/>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学生参加学科竞赛，一般以</w:t>
      </w:r>
      <w:r>
        <w:rPr>
          <w:rFonts w:hint="eastAsia" w:ascii="仿宋_GB2312" w:hAnsi="仿宋" w:eastAsia="仿宋_GB2312"/>
          <w:sz w:val="32"/>
          <w:szCs w:val="32"/>
        </w:rPr>
        <w:t>院（部）</w:t>
      </w:r>
      <w:r>
        <w:rPr>
          <w:rFonts w:hint="eastAsia" w:ascii="仿宋_GB2312" w:hAnsi="宋体" w:eastAsia="仿宋_GB2312" w:cs="宋体"/>
          <w:color w:val="000000"/>
          <w:kern w:val="0"/>
          <w:sz w:val="32"/>
          <w:szCs w:val="32"/>
        </w:rPr>
        <w:t>为单位组队。为集中优势资源，学校鼓励跨</w:t>
      </w:r>
      <w:r>
        <w:rPr>
          <w:rFonts w:hint="eastAsia" w:ascii="仿宋_GB2312" w:hAnsi="仿宋" w:eastAsia="仿宋_GB2312"/>
          <w:sz w:val="32"/>
          <w:szCs w:val="32"/>
        </w:rPr>
        <w:t>院（部）</w:t>
      </w:r>
      <w:r>
        <w:rPr>
          <w:rFonts w:hint="eastAsia" w:ascii="仿宋_GB2312" w:hAnsi="宋体" w:eastAsia="仿宋_GB2312" w:cs="宋体"/>
          <w:color w:val="000000"/>
          <w:kern w:val="0"/>
          <w:sz w:val="32"/>
          <w:szCs w:val="32"/>
        </w:rPr>
        <w:t>、跨学科组队参加学科竞赛。对于没有参赛名额限制但影响较大的赛事，鼓励广大师生自主、自费组队参加。</w:t>
      </w:r>
    </w:p>
    <w:p>
      <w:pPr>
        <w:widowControl/>
        <w:adjustRightInd w:val="0"/>
        <w:snapToGrid w:val="0"/>
        <w:spacing w:line="484" w:lineRule="exact"/>
        <w:ind w:firstLine="643" w:firstLineChars="200"/>
        <w:rPr>
          <w:rFonts w:ascii="仿宋_GB2312" w:hAnsi="宋体" w:eastAsia="仿宋_GB2312" w:cs="宋体"/>
          <w:color w:val="000000"/>
          <w:kern w:val="0"/>
          <w:sz w:val="32"/>
          <w:szCs w:val="32"/>
        </w:rPr>
      </w:pPr>
      <w:bookmarkStart w:id="1" w:name="_Toc349035219"/>
      <w:r>
        <w:rPr>
          <w:rFonts w:hint="eastAsia" w:ascii="仿宋_GB2312" w:hAnsi="宋体" w:eastAsia="仿宋_GB2312" w:cs="宋体"/>
          <w:b/>
          <w:color w:val="000000"/>
          <w:kern w:val="0"/>
          <w:sz w:val="32"/>
          <w:szCs w:val="32"/>
        </w:rPr>
        <w:t>第十条</w:t>
      </w:r>
      <w:bookmarkEnd w:id="1"/>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获奖文件和证书原件由参赛师生持有，但须向学校申请登记，同时向教务处提交获奖文件和获奖证书的电子扫描件与纸质复印件。学科竞赛获奖作品由承办单位负责妥善保管，必要时，可按程序统一移交学校存档。</w:t>
      </w:r>
    </w:p>
    <w:p>
      <w:pPr>
        <w:snapToGrid w:val="0"/>
        <w:spacing w:beforeLines="50" w:afterLines="50" w:line="484" w:lineRule="exact"/>
        <w:jc w:val="center"/>
        <w:rPr>
          <w:rFonts w:ascii="仿宋_GB2312" w:hAnsi="黑体" w:eastAsia="仿宋_GB2312"/>
          <w:b/>
          <w:bCs/>
          <w:sz w:val="32"/>
          <w:szCs w:val="32"/>
        </w:rPr>
      </w:pPr>
      <w:bookmarkStart w:id="2" w:name="_Toc349035188"/>
      <w:r>
        <w:rPr>
          <w:rFonts w:hint="eastAsia" w:ascii="仿宋_GB2312" w:hAnsi="黑体" w:eastAsia="仿宋_GB2312"/>
          <w:b/>
          <w:bCs/>
          <w:sz w:val="32"/>
          <w:szCs w:val="32"/>
        </w:rPr>
        <w:t>第四章</w:t>
      </w:r>
      <w:r>
        <w:rPr>
          <w:rFonts w:ascii="仿宋_GB2312" w:hAnsi="黑体" w:eastAsia="仿宋_GB2312"/>
          <w:b/>
          <w:bCs/>
          <w:sz w:val="32"/>
          <w:szCs w:val="32"/>
        </w:rPr>
        <w:t xml:space="preserve">  </w:t>
      </w:r>
      <w:r>
        <w:rPr>
          <w:rFonts w:hint="eastAsia" w:ascii="仿宋_GB2312" w:hAnsi="黑体" w:eastAsia="仿宋_GB2312"/>
          <w:b/>
          <w:bCs/>
          <w:sz w:val="32"/>
          <w:szCs w:val="32"/>
        </w:rPr>
        <w:t>经费管理</w:t>
      </w:r>
      <w:bookmarkEnd w:id="2"/>
    </w:p>
    <w:p>
      <w:pPr>
        <w:widowControl/>
        <w:adjustRightInd w:val="0"/>
        <w:snapToGrid w:val="0"/>
        <w:spacing w:line="484" w:lineRule="exact"/>
        <w:ind w:firstLine="643" w:firstLineChars="200"/>
        <w:rPr>
          <w:rFonts w:ascii="仿宋_GB2312" w:hAnsi="宋体" w:eastAsia="仿宋_GB2312" w:cs="宋体"/>
          <w:color w:val="000000"/>
          <w:kern w:val="0"/>
          <w:sz w:val="32"/>
          <w:szCs w:val="32"/>
        </w:rPr>
      </w:pPr>
      <w:bookmarkStart w:id="3" w:name="_Toc349035189"/>
      <w:r>
        <w:rPr>
          <w:rFonts w:hint="eastAsia" w:ascii="仿宋_GB2312" w:hAnsi="宋体" w:eastAsia="仿宋_GB2312" w:cs="宋体"/>
          <w:b/>
          <w:color w:val="000000"/>
          <w:kern w:val="0"/>
          <w:sz w:val="32"/>
          <w:szCs w:val="32"/>
        </w:rPr>
        <w:t>第十一条</w:t>
      </w:r>
      <w:bookmarkEnd w:id="3"/>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学校设立学生学科竞赛专项经费，纳入学校预算，由教务处统一负责管理。</w:t>
      </w:r>
    </w:p>
    <w:p>
      <w:pPr>
        <w:widowControl/>
        <w:adjustRightInd w:val="0"/>
        <w:snapToGrid w:val="0"/>
        <w:spacing w:line="484"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学校鼓励相关部门多方筹措学科竞赛经费，提供赞助的单位经竞赛主办单位同意可享受包括竞赛冠名权在内的宣传权益。</w:t>
      </w:r>
    </w:p>
    <w:p>
      <w:pPr>
        <w:widowControl/>
        <w:adjustRightInd w:val="0"/>
        <w:snapToGrid w:val="0"/>
        <w:spacing w:line="484"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第十二条</w:t>
      </w:r>
      <w:r>
        <w:rPr>
          <w:rFonts w:ascii="仿宋_GB2312" w:hAnsi="宋体" w:eastAsia="仿宋_GB2312" w:cs="宋体"/>
          <w:b/>
          <w:color w:val="000000"/>
          <w:kern w:val="0"/>
          <w:sz w:val="32"/>
          <w:szCs w:val="32"/>
        </w:rPr>
        <w:t xml:space="preserve">  </w:t>
      </w:r>
      <w:bookmarkStart w:id="4" w:name="_Toc349035193"/>
      <w:r>
        <w:rPr>
          <w:rFonts w:hint="eastAsia" w:ascii="仿宋_GB2312" w:hAnsi="宋体" w:eastAsia="仿宋_GB2312" w:cs="宋体"/>
          <w:kern w:val="0"/>
          <w:sz w:val="32"/>
          <w:szCs w:val="32"/>
        </w:rPr>
        <w:t>学科竞赛经费采用分类管理原则，主要包括训练经费、比赛经费、奖励经费三类。经费开支主要包括竞赛选手选拔费、校内比赛的获奖学生奖励、学生培训和参赛期间生活补助、竞赛报名费、竞赛服装以及指导教师和学生外出参加竞赛会议、资料、交通、住宿费用等，相关经费使用需符合学校相关规章制度。</w:t>
      </w:r>
    </w:p>
    <w:p>
      <w:pPr>
        <w:widowControl/>
        <w:adjustRightInd w:val="0"/>
        <w:snapToGrid w:val="0"/>
        <w:spacing w:line="484" w:lineRule="exact"/>
        <w:ind w:firstLine="640" w:firstLineChars="200"/>
        <w:rPr>
          <w:rFonts w:ascii="楷体" w:hAnsi="楷体" w:eastAsia="楷体" w:cs="宋体"/>
          <w:color w:val="FF0000"/>
          <w:kern w:val="0"/>
          <w:sz w:val="32"/>
          <w:szCs w:val="32"/>
        </w:rPr>
      </w:pPr>
      <w:r>
        <w:rPr>
          <w:rFonts w:hint="eastAsia" w:ascii="仿宋_GB2312" w:hAnsi="宋体" w:eastAsia="仿宋_GB2312" w:cs="宋体"/>
          <w:kern w:val="0"/>
          <w:sz w:val="32"/>
          <w:szCs w:val="32"/>
        </w:rPr>
        <w:t>指导教师的指导工作量按《</w:t>
      </w:r>
      <w:r>
        <w:rPr>
          <w:rFonts w:ascii="仿宋_GB2312" w:hAnsi="宋体" w:eastAsia="仿宋_GB2312" w:cs="宋体"/>
          <w:kern w:val="0"/>
          <w:sz w:val="32"/>
          <w:szCs w:val="32"/>
        </w:rPr>
        <w:t>&lt;</w:t>
      </w:r>
      <w:r>
        <w:rPr>
          <w:rFonts w:hint="eastAsia" w:ascii="仿宋_GB2312" w:hAnsi="宋体" w:eastAsia="仿宋_GB2312" w:cs="宋体"/>
          <w:kern w:val="0"/>
          <w:sz w:val="32"/>
          <w:szCs w:val="32"/>
        </w:rPr>
        <w:t>湖南女子学院绩效工资实施办法（试行）</w:t>
      </w:r>
      <w:r>
        <w:rPr>
          <w:rFonts w:ascii="仿宋_GB2312" w:hAnsi="宋体" w:eastAsia="仿宋_GB2312" w:cs="宋体"/>
          <w:kern w:val="0"/>
          <w:sz w:val="32"/>
          <w:szCs w:val="32"/>
        </w:rPr>
        <w:t>&gt;</w:t>
      </w:r>
      <w:r>
        <w:rPr>
          <w:rFonts w:hint="eastAsia" w:ascii="仿宋_GB2312" w:hAnsi="宋体" w:eastAsia="仿宋_GB2312" w:cs="宋体"/>
          <w:kern w:val="0"/>
          <w:sz w:val="32"/>
          <w:szCs w:val="32"/>
        </w:rPr>
        <w:t>补充规定》（湘女院通字〔</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w:t>
      </w:r>
      <w:r>
        <w:rPr>
          <w:rFonts w:ascii="仿宋_GB2312" w:hAnsi="宋体" w:eastAsia="仿宋_GB2312" w:cs="宋体"/>
          <w:kern w:val="0"/>
          <w:sz w:val="32"/>
          <w:szCs w:val="32"/>
        </w:rPr>
        <w:t>11</w:t>
      </w:r>
      <w:r>
        <w:rPr>
          <w:rFonts w:hint="eastAsia" w:ascii="仿宋_GB2312" w:hAnsi="宋体" w:eastAsia="仿宋_GB2312" w:cs="宋体"/>
          <w:kern w:val="0"/>
          <w:sz w:val="32"/>
          <w:szCs w:val="32"/>
        </w:rPr>
        <w:t>号）配套文件《湖南女子学院教学工作量管理办法（试行）》计算，学科竞赛折算总课时</w:t>
      </w:r>
      <w:r>
        <w:rPr>
          <w:rFonts w:ascii="仿宋_GB2312" w:hAnsi="宋体" w:eastAsia="仿宋_GB2312" w:cs="宋体"/>
          <w:kern w:val="0"/>
          <w:sz w:val="32"/>
          <w:szCs w:val="32"/>
        </w:rPr>
        <w:t>=</w:t>
      </w:r>
      <w:r>
        <w:rPr>
          <w:rFonts w:hint="eastAsia" w:ascii="仿宋_GB2312" w:hAnsi="宋体" w:eastAsia="仿宋_GB2312" w:cs="宋体"/>
          <w:kern w:val="0"/>
          <w:sz w:val="32"/>
          <w:szCs w:val="32"/>
        </w:rPr>
        <w:t>课程学时数×</w:t>
      </w:r>
      <w:r>
        <w:rPr>
          <w:rFonts w:ascii="仿宋_GB2312" w:hAnsi="宋体" w:eastAsia="仿宋_GB2312" w:cs="宋体"/>
          <w:kern w:val="0"/>
          <w:sz w:val="32"/>
          <w:szCs w:val="32"/>
        </w:rPr>
        <w:t>W(</w:t>
      </w:r>
      <w:r>
        <w:rPr>
          <w:rFonts w:hint="eastAsia" w:ascii="仿宋_GB2312" w:hAnsi="宋体" w:eastAsia="仿宋_GB2312" w:cs="宋体"/>
          <w:kern w:val="0"/>
          <w:sz w:val="32"/>
          <w:szCs w:val="32"/>
        </w:rPr>
        <w:t>权重</w:t>
      </w:r>
      <w:r>
        <w:rPr>
          <w:rFonts w:ascii="仿宋_GB2312" w:hAnsi="宋体" w:eastAsia="仿宋_GB2312" w:cs="宋体"/>
          <w:kern w:val="0"/>
          <w:sz w:val="32"/>
          <w:szCs w:val="32"/>
        </w:rPr>
        <w:t>)</w:t>
      </w:r>
      <w:r>
        <w:rPr>
          <w:rFonts w:hint="eastAsia" w:ascii="仿宋_GB2312" w:hAnsi="宋体" w:eastAsia="仿宋_GB2312" w:cs="宋体"/>
          <w:kern w:val="0"/>
          <w:sz w:val="32"/>
          <w:szCs w:val="32"/>
        </w:rPr>
        <w:t>。根据《湖南女子学院学科竞赛目录》（附件），其中</w:t>
      </w:r>
      <w:r>
        <w:rPr>
          <w:rFonts w:ascii="仿宋_GB2312" w:hAnsi="宋体" w:eastAsia="仿宋_GB2312" w:cs="宋体"/>
          <w:kern w:val="0"/>
          <w:sz w:val="32"/>
          <w:szCs w:val="32"/>
        </w:rPr>
        <w:t>A</w:t>
      </w:r>
      <w:r>
        <w:rPr>
          <w:rFonts w:hint="eastAsia" w:ascii="仿宋_GB2312" w:hAnsi="宋体" w:eastAsia="仿宋_GB2312" w:cs="宋体"/>
          <w:kern w:val="0"/>
          <w:sz w:val="32"/>
          <w:szCs w:val="32"/>
        </w:rPr>
        <w:t>类学科竞赛课程学时数最高不超过</w:t>
      </w:r>
      <w:r>
        <w:rPr>
          <w:rFonts w:ascii="仿宋_GB2312" w:hAnsi="宋体" w:eastAsia="仿宋_GB2312" w:cs="宋体"/>
          <w:kern w:val="0"/>
          <w:sz w:val="32"/>
          <w:szCs w:val="32"/>
        </w:rPr>
        <w:t>50</w:t>
      </w:r>
      <w:r>
        <w:rPr>
          <w:rFonts w:hint="eastAsia" w:ascii="仿宋_GB2312" w:hAnsi="宋体" w:eastAsia="仿宋_GB2312" w:cs="宋体"/>
          <w:kern w:val="0"/>
          <w:sz w:val="32"/>
          <w:szCs w:val="32"/>
        </w:rPr>
        <w:t>课时，</w:t>
      </w:r>
      <w:r>
        <w:rPr>
          <w:rFonts w:ascii="仿宋_GB2312" w:hAnsi="宋体" w:eastAsia="仿宋_GB2312" w:cs="宋体"/>
          <w:kern w:val="0"/>
          <w:sz w:val="32"/>
          <w:szCs w:val="32"/>
        </w:rPr>
        <w:t>B</w:t>
      </w:r>
      <w:r>
        <w:rPr>
          <w:rFonts w:hint="eastAsia" w:ascii="仿宋_GB2312" w:hAnsi="宋体" w:eastAsia="仿宋_GB2312" w:cs="宋体"/>
          <w:kern w:val="0"/>
          <w:sz w:val="32"/>
          <w:szCs w:val="32"/>
        </w:rPr>
        <w:t>类学科竞赛课程学时数最高不超过</w:t>
      </w:r>
      <w:r>
        <w:rPr>
          <w:rFonts w:ascii="仿宋_GB2312" w:hAnsi="宋体" w:eastAsia="仿宋_GB2312" w:cs="宋体"/>
          <w:kern w:val="0"/>
          <w:sz w:val="32"/>
          <w:szCs w:val="32"/>
        </w:rPr>
        <w:t>30</w:t>
      </w:r>
      <w:r>
        <w:rPr>
          <w:rFonts w:hint="eastAsia" w:ascii="仿宋_GB2312" w:hAnsi="宋体" w:eastAsia="仿宋_GB2312" w:cs="宋体"/>
          <w:kern w:val="0"/>
          <w:sz w:val="32"/>
          <w:szCs w:val="32"/>
        </w:rPr>
        <w:t>课时，</w:t>
      </w:r>
      <w:r>
        <w:rPr>
          <w:rFonts w:ascii="仿宋_GB2312" w:hAnsi="宋体" w:eastAsia="仿宋_GB2312" w:cs="宋体"/>
          <w:kern w:val="0"/>
          <w:sz w:val="32"/>
          <w:szCs w:val="32"/>
        </w:rPr>
        <w:t>C</w:t>
      </w:r>
      <w:r>
        <w:rPr>
          <w:rFonts w:hint="eastAsia" w:ascii="仿宋_GB2312" w:hAnsi="宋体" w:eastAsia="仿宋_GB2312" w:cs="宋体"/>
          <w:kern w:val="0"/>
          <w:sz w:val="32"/>
          <w:szCs w:val="32"/>
        </w:rPr>
        <w:t>类学科竞赛课程学时数最高不超过</w:t>
      </w:r>
      <w:r>
        <w:rPr>
          <w:rFonts w:ascii="仿宋_GB2312" w:hAnsi="宋体" w:eastAsia="仿宋_GB2312" w:cs="宋体"/>
          <w:kern w:val="0"/>
          <w:sz w:val="32"/>
          <w:szCs w:val="32"/>
        </w:rPr>
        <w:t>10</w:t>
      </w:r>
      <w:r>
        <w:rPr>
          <w:rFonts w:hint="eastAsia" w:ascii="仿宋_GB2312" w:hAnsi="宋体" w:eastAsia="仿宋_GB2312" w:cs="宋体"/>
          <w:kern w:val="0"/>
          <w:sz w:val="32"/>
          <w:szCs w:val="32"/>
        </w:rPr>
        <w:t>课时。由各个竞赛举办单位在总课时内根据教师指导任务分配课时。对竞赛成绩优异、社会影响大、学生带动面广、组织难度大的学科竞赛，由参赛负责单位与教务处协商处理，可适当增加课时。指导教师的指导工作量发放须由教务处依据学科竞赛立项申请表、比赛相关方案、总结材料以及相关新闻报道等进行认定。</w:t>
      </w:r>
    </w:p>
    <w:p>
      <w:pPr>
        <w:widowControl/>
        <w:adjustRightInd w:val="0"/>
        <w:snapToGrid w:val="0"/>
        <w:spacing w:line="484"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创新创业类大赛指导教师指导工作量以指导项目团队数为单位，按照《</w:t>
      </w:r>
      <w:r>
        <w:rPr>
          <w:rFonts w:ascii="仿宋_GB2312" w:hAnsi="宋体" w:eastAsia="仿宋_GB2312" w:cs="宋体"/>
          <w:kern w:val="0"/>
          <w:sz w:val="32"/>
          <w:szCs w:val="32"/>
        </w:rPr>
        <w:t>&lt;</w:t>
      </w:r>
      <w:r>
        <w:rPr>
          <w:rFonts w:hint="eastAsia" w:ascii="仿宋_GB2312" w:hAnsi="宋体" w:eastAsia="仿宋_GB2312" w:cs="宋体"/>
          <w:kern w:val="0"/>
          <w:sz w:val="32"/>
          <w:szCs w:val="32"/>
        </w:rPr>
        <w:t>湖南女子学院绩效工资实施办法（试行）</w:t>
      </w:r>
      <w:r>
        <w:rPr>
          <w:rFonts w:ascii="仿宋_GB2312" w:hAnsi="宋体" w:eastAsia="仿宋_GB2312" w:cs="宋体"/>
          <w:kern w:val="0"/>
          <w:sz w:val="32"/>
          <w:szCs w:val="32"/>
        </w:rPr>
        <w:t>&gt;</w:t>
      </w:r>
      <w:r>
        <w:rPr>
          <w:rFonts w:hint="eastAsia" w:ascii="仿宋_GB2312" w:hAnsi="宋体" w:eastAsia="仿宋_GB2312" w:cs="宋体"/>
          <w:kern w:val="0"/>
          <w:sz w:val="32"/>
          <w:szCs w:val="32"/>
        </w:rPr>
        <w:t>补充规定》（湘女院通字〔</w:t>
      </w:r>
      <w:r>
        <w:rPr>
          <w:rFonts w:ascii="仿宋_GB2312" w:hAnsi="宋体" w:eastAsia="仿宋_GB2312" w:cs="宋体"/>
          <w:kern w:val="0"/>
          <w:sz w:val="32"/>
          <w:szCs w:val="32"/>
        </w:rPr>
        <w:t>2020</w:t>
      </w:r>
      <w:r>
        <w:rPr>
          <w:rFonts w:hint="eastAsia" w:ascii="仿宋_GB2312" w:hAnsi="宋体" w:eastAsia="仿宋_GB2312" w:cs="宋体"/>
          <w:kern w:val="0"/>
          <w:sz w:val="32"/>
          <w:szCs w:val="32"/>
        </w:rPr>
        <w:t>〕</w:t>
      </w:r>
      <w:r>
        <w:rPr>
          <w:rFonts w:ascii="仿宋_GB2312" w:hAnsi="宋体" w:eastAsia="仿宋_GB2312" w:cs="宋体"/>
          <w:kern w:val="0"/>
          <w:sz w:val="32"/>
          <w:szCs w:val="32"/>
        </w:rPr>
        <w:t>11</w:t>
      </w:r>
      <w:r>
        <w:rPr>
          <w:rFonts w:hint="eastAsia" w:ascii="仿宋_GB2312" w:hAnsi="宋体" w:eastAsia="仿宋_GB2312" w:cs="宋体"/>
          <w:kern w:val="0"/>
          <w:sz w:val="32"/>
          <w:szCs w:val="32"/>
        </w:rPr>
        <w:t>号）执行。</w:t>
      </w:r>
    </w:p>
    <w:bookmarkEnd w:id="4"/>
    <w:p>
      <w:pPr>
        <w:widowControl/>
        <w:adjustRightInd w:val="0"/>
        <w:snapToGrid w:val="0"/>
        <w:spacing w:line="484" w:lineRule="exact"/>
        <w:ind w:firstLine="643" w:firstLineChars="200"/>
        <w:rPr>
          <w:rFonts w:ascii="仿宋_GB2312" w:hAnsi="宋体" w:eastAsia="仿宋_GB2312" w:cs="宋体"/>
          <w:color w:val="000000"/>
          <w:kern w:val="0"/>
          <w:sz w:val="32"/>
          <w:szCs w:val="32"/>
        </w:rPr>
      </w:pPr>
      <w:bookmarkStart w:id="5" w:name="_Toc349035194"/>
      <w:r>
        <w:rPr>
          <w:rFonts w:hint="eastAsia" w:ascii="仿宋_GB2312" w:hAnsi="宋体" w:eastAsia="仿宋_GB2312" w:cs="宋体"/>
          <w:b/>
          <w:color w:val="000000"/>
          <w:kern w:val="0"/>
          <w:sz w:val="32"/>
          <w:szCs w:val="32"/>
        </w:rPr>
        <w:t>第十三条</w:t>
      </w:r>
      <w:bookmarkEnd w:id="5"/>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对于训练和比赛耗材成本较高的学科竞赛项目，经相关部门申报，教务处审核，其相关部门从本部门学科竞赛专项经费支出。学科竞赛专项经费购买的非消耗性材料、设备与资料等，应尽可能投入到日常的实践教学。</w:t>
      </w:r>
      <w:bookmarkStart w:id="6" w:name="_Toc349035196"/>
    </w:p>
    <w:p>
      <w:pPr>
        <w:widowControl/>
        <w:adjustRightInd w:val="0"/>
        <w:snapToGrid w:val="0"/>
        <w:spacing w:line="484"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第十四条</w:t>
      </w:r>
      <w:bookmarkEnd w:id="6"/>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相关部门承接省级以上学科竞赛项目，须提出书面申请，并附经费预算表，由教务处审核批准并向学校申请专项经费。未经审核批准擅自承诺承办的，其承办费用均由相关部门自行承担。</w:t>
      </w:r>
    </w:p>
    <w:p>
      <w:pPr>
        <w:widowControl/>
        <w:adjustRightInd w:val="0"/>
        <w:snapToGrid w:val="0"/>
        <w:spacing w:line="484"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承办学科竞赛专项经费可用于学科竞赛所需的宣传费、元器件消耗费、实物制作材料费、参赛师生食宿费、交通差旅费、会议费、命题费、阅卷费、评审费、监考费和其他工作人员劳务费等项目支出。</w:t>
      </w:r>
    </w:p>
    <w:p>
      <w:pPr>
        <w:snapToGrid w:val="0"/>
        <w:spacing w:beforeLines="50" w:afterLines="50" w:line="484" w:lineRule="exact"/>
        <w:jc w:val="center"/>
        <w:rPr>
          <w:rFonts w:ascii="仿宋_GB2312" w:hAnsi="黑体" w:eastAsia="仿宋_GB2312"/>
          <w:b/>
          <w:bCs/>
          <w:sz w:val="32"/>
          <w:szCs w:val="32"/>
        </w:rPr>
      </w:pPr>
      <w:bookmarkStart w:id="7" w:name="_Toc349035201"/>
      <w:r>
        <w:rPr>
          <w:rFonts w:hint="eastAsia" w:ascii="仿宋_GB2312" w:hAnsi="黑体" w:eastAsia="仿宋_GB2312"/>
          <w:b/>
          <w:bCs/>
          <w:sz w:val="32"/>
          <w:szCs w:val="32"/>
        </w:rPr>
        <w:t>第五章</w:t>
      </w:r>
      <w:bookmarkEnd w:id="7"/>
      <w:r>
        <w:rPr>
          <w:rFonts w:ascii="仿宋_GB2312" w:hAnsi="黑体" w:eastAsia="仿宋_GB2312"/>
          <w:b/>
          <w:bCs/>
          <w:sz w:val="32"/>
          <w:szCs w:val="32"/>
        </w:rPr>
        <w:t xml:space="preserve">  </w:t>
      </w:r>
      <w:r>
        <w:rPr>
          <w:rFonts w:hint="eastAsia" w:ascii="仿宋_GB2312" w:hAnsi="黑体" w:eastAsia="仿宋_GB2312"/>
          <w:b/>
          <w:bCs/>
          <w:sz w:val="32"/>
          <w:szCs w:val="32"/>
        </w:rPr>
        <w:t>奖励办法</w:t>
      </w:r>
    </w:p>
    <w:p>
      <w:pPr>
        <w:widowControl/>
        <w:adjustRightInd w:val="0"/>
        <w:snapToGrid w:val="0"/>
        <w:spacing w:line="484" w:lineRule="exact"/>
        <w:ind w:firstLine="643" w:firstLineChars="200"/>
        <w:rPr>
          <w:rFonts w:ascii="仿宋_GB2312" w:hAnsi="宋体" w:eastAsia="仿宋_GB2312" w:cs="宋体"/>
          <w:color w:val="000000"/>
          <w:kern w:val="0"/>
          <w:sz w:val="32"/>
          <w:szCs w:val="32"/>
        </w:rPr>
      </w:pPr>
      <w:bookmarkStart w:id="8" w:name="_Toc349035202"/>
      <w:r>
        <w:rPr>
          <w:rFonts w:hint="eastAsia" w:ascii="仿宋_GB2312" w:hAnsi="宋体" w:eastAsia="仿宋_GB2312" w:cs="宋体"/>
          <w:b/>
          <w:color w:val="000000"/>
          <w:kern w:val="0"/>
          <w:sz w:val="32"/>
          <w:szCs w:val="32"/>
        </w:rPr>
        <w:t>第十五条</w:t>
      </w:r>
      <w:bookmarkEnd w:id="8"/>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学校设立学科竞赛奖励经费，奖励在各类赛事中取得突出成绩的优秀组织单位与个人，奖励标准根据学校相关规定执行。</w:t>
      </w:r>
    </w:p>
    <w:p>
      <w:pPr>
        <w:widowControl/>
        <w:adjustRightInd w:val="0"/>
        <w:snapToGrid w:val="0"/>
        <w:spacing w:line="484"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奖励经费按照获奖项目数测算。同一项目获得不同层次、不同类别奖励的，按照最高层次和类别标准奖励。团体奖按项目奖励，不对参加人员重复奖励。</w:t>
      </w:r>
    </w:p>
    <w:p>
      <w:pPr>
        <w:widowControl/>
        <w:adjustRightInd w:val="0"/>
        <w:snapToGrid w:val="0"/>
        <w:spacing w:line="484"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对于由相关部门支持参加或者师生自主、自费组队参加并获得省级以上奖励的项目，学校参照同类项目奖励标准给予奖励。</w:t>
      </w:r>
      <w:bookmarkStart w:id="9" w:name="_Toc349035204"/>
    </w:p>
    <w:p>
      <w:pPr>
        <w:pStyle w:val="6"/>
        <w:shd w:val="clear" w:color="auto" w:fill="FFFFFF"/>
        <w:spacing w:line="484" w:lineRule="exact"/>
        <w:ind w:firstLine="643" w:firstLineChars="200"/>
        <w:jc w:val="both"/>
        <w:rPr>
          <w:rFonts w:cs="Times New Roman"/>
          <w:kern w:val="2"/>
          <w:sz w:val="21"/>
          <w:szCs w:val="21"/>
        </w:rPr>
      </w:pPr>
      <w:r>
        <w:rPr>
          <w:rFonts w:hint="eastAsia" w:ascii="仿宋_GB2312" w:eastAsia="仿宋_GB2312"/>
          <w:b/>
          <w:color w:val="000000"/>
          <w:sz w:val="32"/>
          <w:szCs w:val="32"/>
        </w:rPr>
        <w:t>第十六条</w:t>
      </w:r>
      <w:bookmarkEnd w:id="9"/>
      <w:r>
        <w:rPr>
          <w:rFonts w:ascii="仿宋_GB2312" w:eastAsia="仿宋_GB2312"/>
          <w:b/>
          <w:color w:val="000000"/>
          <w:sz w:val="32"/>
          <w:szCs w:val="32"/>
        </w:rPr>
        <w:t xml:space="preserve">  </w:t>
      </w:r>
      <w:r>
        <w:rPr>
          <w:rFonts w:hint="eastAsia" w:ascii="仿宋_GB2312" w:eastAsia="仿宋_GB2312"/>
          <w:color w:val="000000"/>
          <w:sz w:val="32"/>
          <w:szCs w:val="32"/>
        </w:rPr>
        <w:t>学校对大学生参加的竞赛活动获奖者给予适当的物质和学分奖励。参与项目的学生创新实践学分认定可以按照学校人才培养方案及《湖南女子学院全日制本科学生创新实践学分认定与管理办法》执行。奖励申请由竞赛承办单位提出，同一项目在国家级、省级比赛中不重复享受奖励（含个人奖和团队奖），只能补差。</w:t>
      </w:r>
    </w:p>
    <w:p>
      <w:pPr>
        <w:pStyle w:val="6"/>
        <w:shd w:val="clear" w:color="auto" w:fill="FFFFFF"/>
        <w:spacing w:line="484" w:lineRule="exact"/>
        <w:ind w:firstLine="640" w:firstLineChars="200"/>
        <w:jc w:val="both"/>
        <w:rPr>
          <w:rFonts w:ascii="楷体" w:hAnsi="楷体" w:eastAsia="楷体"/>
          <w:color w:val="FF0000"/>
          <w:sz w:val="28"/>
          <w:szCs w:val="28"/>
        </w:rPr>
      </w:pPr>
      <w:r>
        <w:rPr>
          <w:rFonts w:hint="eastAsia" w:ascii="仿宋_GB2312" w:eastAsia="仿宋_GB2312"/>
          <w:color w:val="000000"/>
          <w:sz w:val="32"/>
          <w:szCs w:val="32"/>
        </w:rPr>
        <w:t>按学科竞赛分类、级别及获奖等级对学科竞赛获奖学生发放奖金，奖励标准如下表所示。获奖级别的认定，以竞赛主办单位颁发的证书或文件为依据。</w:t>
      </w:r>
    </w:p>
    <w:p>
      <w:pPr>
        <w:pStyle w:val="6"/>
        <w:shd w:val="clear" w:color="auto" w:fill="FFFFFF"/>
        <w:spacing w:afterLines="50" w:line="484"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除创新创业类大赛外的学科竞赛奖励标准如下：</w:t>
      </w:r>
    </w:p>
    <w:tbl>
      <w:tblPr>
        <w:tblStyle w:val="8"/>
        <w:tblW w:w="8621" w:type="dxa"/>
        <w:jc w:val="center"/>
        <w:tblInd w:w="8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562"/>
        <w:gridCol w:w="1948"/>
        <w:gridCol w:w="197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154" w:type="dxa"/>
            <w:vMerge w:val="restart"/>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分类</w:t>
            </w:r>
          </w:p>
        </w:tc>
        <w:tc>
          <w:tcPr>
            <w:tcW w:w="1562" w:type="dxa"/>
            <w:vMerge w:val="restart"/>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级别</w:t>
            </w:r>
          </w:p>
        </w:tc>
        <w:tc>
          <w:tcPr>
            <w:tcW w:w="5905" w:type="dxa"/>
            <w:gridSpan w:val="3"/>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奖励标准（元）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54" w:type="dxa"/>
            <w:vMerge w:val="continue"/>
          </w:tcPr>
          <w:p>
            <w:pPr>
              <w:widowControl/>
              <w:spacing w:line="460" w:lineRule="exact"/>
              <w:jc w:val="center"/>
              <w:rPr>
                <w:rFonts w:hint="eastAsia" w:ascii="仿宋_GB2312" w:hAnsi="Times New Roman" w:eastAsia="仿宋_GB2312"/>
                <w:color w:val="333333"/>
                <w:kern w:val="0"/>
                <w:sz w:val="32"/>
                <w:szCs w:val="32"/>
              </w:rPr>
            </w:pPr>
          </w:p>
        </w:tc>
        <w:tc>
          <w:tcPr>
            <w:tcW w:w="1562" w:type="dxa"/>
            <w:vMerge w:val="continue"/>
            <w:vAlign w:val="center"/>
          </w:tcPr>
          <w:p>
            <w:pPr>
              <w:widowControl/>
              <w:spacing w:line="460" w:lineRule="exact"/>
              <w:jc w:val="center"/>
              <w:rPr>
                <w:rFonts w:hint="eastAsia" w:ascii="仿宋_GB2312" w:hAnsi="Times New Roman" w:eastAsia="仿宋_GB2312"/>
                <w:color w:val="333333"/>
                <w:kern w:val="0"/>
                <w:sz w:val="32"/>
                <w:szCs w:val="32"/>
              </w:rPr>
            </w:pPr>
          </w:p>
        </w:tc>
        <w:tc>
          <w:tcPr>
            <w:tcW w:w="1948"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一等奖</w:t>
            </w:r>
          </w:p>
        </w:tc>
        <w:tc>
          <w:tcPr>
            <w:tcW w:w="1976"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二等奖</w:t>
            </w:r>
          </w:p>
        </w:tc>
        <w:tc>
          <w:tcPr>
            <w:tcW w:w="1981"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154" w:type="dxa"/>
            <w:vMerge w:val="restart"/>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A</w:t>
            </w:r>
            <w:r>
              <w:rPr>
                <w:rFonts w:hint="eastAsia" w:ascii="仿宋_GB2312" w:hAnsi="楷体" w:eastAsia="仿宋_GB2312"/>
                <w:color w:val="333333"/>
                <w:kern w:val="0"/>
                <w:sz w:val="32"/>
                <w:szCs w:val="32"/>
              </w:rPr>
              <w:t>类</w:t>
            </w:r>
          </w:p>
        </w:tc>
        <w:tc>
          <w:tcPr>
            <w:tcW w:w="1562"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国家级</w:t>
            </w:r>
          </w:p>
        </w:tc>
        <w:tc>
          <w:tcPr>
            <w:tcW w:w="1948"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3000/</w:t>
            </w:r>
            <w:r>
              <w:rPr>
                <w:rFonts w:hint="eastAsia" w:ascii="仿宋_GB2312" w:hAnsi="楷体" w:eastAsia="仿宋_GB2312"/>
                <w:color w:val="333333"/>
                <w:kern w:val="0"/>
                <w:sz w:val="32"/>
                <w:szCs w:val="32"/>
              </w:rPr>
              <w:t>队</w:t>
            </w:r>
          </w:p>
        </w:tc>
        <w:tc>
          <w:tcPr>
            <w:tcW w:w="1976"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2500/</w:t>
            </w:r>
            <w:r>
              <w:rPr>
                <w:rFonts w:hint="eastAsia" w:ascii="仿宋_GB2312" w:hAnsi="楷体" w:eastAsia="仿宋_GB2312"/>
                <w:color w:val="333333"/>
                <w:kern w:val="0"/>
                <w:sz w:val="32"/>
                <w:szCs w:val="32"/>
              </w:rPr>
              <w:t>队</w:t>
            </w:r>
          </w:p>
        </w:tc>
        <w:tc>
          <w:tcPr>
            <w:tcW w:w="1981"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2000/</w:t>
            </w:r>
            <w:r>
              <w:rPr>
                <w:rFonts w:hint="eastAsia" w:ascii="仿宋_GB2312" w:hAnsi="楷体" w:eastAsia="仿宋_GB2312"/>
                <w:color w:val="333333"/>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54" w:type="dxa"/>
            <w:vMerge w:val="continue"/>
            <w:vAlign w:val="center"/>
          </w:tcPr>
          <w:p>
            <w:pPr>
              <w:widowControl/>
              <w:spacing w:line="460" w:lineRule="exact"/>
              <w:jc w:val="center"/>
              <w:rPr>
                <w:rFonts w:hint="eastAsia" w:ascii="仿宋_GB2312" w:hAnsi="Times New Roman" w:eastAsia="仿宋_GB2312"/>
                <w:color w:val="333333"/>
                <w:kern w:val="0"/>
                <w:sz w:val="32"/>
                <w:szCs w:val="32"/>
              </w:rPr>
            </w:pPr>
          </w:p>
        </w:tc>
        <w:tc>
          <w:tcPr>
            <w:tcW w:w="1562"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楷体" w:eastAsia="仿宋_GB2312"/>
                <w:color w:val="333333"/>
                <w:kern w:val="0"/>
                <w:sz w:val="32"/>
                <w:szCs w:val="32"/>
              </w:rPr>
              <w:t>省级</w:t>
            </w:r>
          </w:p>
        </w:tc>
        <w:tc>
          <w:tcPr>
            <w:tcW w:w="1948"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2000/</w:t>
            </w:r>
            <w:r>
              <w:rPr>
                <w:rFonts w:hint="eastAsia" w:ascii="仿宋_GB2312" w:hAnsi="楷体" w:eastAsia="仿宋_GB2312"/>
                <w:color w:val="333333"/>
                <w:kern w:val="0"/>
                <w:sz w:val="32"/>
                <w:szCs w:val="32"/>
              </w:rPr>
              <w:t>队</w:t>
            </w:r>
          </w:p>
        </w:tc>
        <w:tc>
          <w:tcPr>
            <w:tcW w:w="1976"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1800/</w:t>
            </w:r>
            <w:r>
              <w:rPr>
                <w:rFonts w:hint="eastAsia" w:ascii="仿宋_GB2312" w:hAnsi="楷体" w:eastAsia="仿宋_GB2312"/>
                <w:color w:val="333333"/>
                <w:kern w:val="0"/>
                <w:sz w:val="32"/>
                <w:szCs w:val="32"/>
              </w:rPr>
              <w:t>队</w:t>
            </w:r>
          </w:p>
        </w:tc>
        <w:tc>
          <w:tcPr>
            <w:tcW w:w="1981"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1500/</w:t>
            </w:r>
            <w:r>
              <w:rPr>
                <w:rFonts w:hint="eastAsia" w:ascii="仿宋_GB2312" w:hAnsi="楷体" w:eastAsia="仿宋_GB2312"/>
                <w:color w:val="333333"/>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4"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B</w:t>
            </w:r>
            <w:r>
              <w:rPr>
                <w:rFonts w:hint="eastAsia" w:ascii="仿宋_GB2312" w:hAnsi="楷体" w:eastAsia="仿宋_GB2312"/>
                <w:color w:val="333333"/>
                <w:kern w:val="0"/>
                <w:sz w:val="32"/>
                <w:szCs w:val="32"/>
              </w:rPr>
              <w:t>类</w:t>
            </w:r>
          </w:p>
        </w:tc>
        <w:tc>
          <w:tcPr>
            <w:tcW w:w="1562"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w:t>
            </w:r>
          </w:p>
        </w:tc>
        <w:tc>
          <w:tcPr>
            <w:tcW w:w="1948"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1500/</w:t>
            </w:r>
            <w:r>
              <w:rPr>
                <w:rFonts w:hint="eastAsia" w:ascii="仿宋_GB2312" w:hAnsi="楷体" w:eastAsia="仿宋_GB2312"/>
                <w:color w:val="333333"/>
                <w:kern w:val="0"/>
                <w:sz w:val="32"/>
                <w:szCs w:val="32"/>
              </w:rPr>
              <w:t>队</w:t>
            </w:r>
          </w:p>
        </w:tc>
        <w:tc>
          <w:tcPr>
            <w:tcW w:w="1976"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1000/</w:t>
            </w:r>
            <w:r>
              <w:rPr>
                <w:rFonts w:hint="eastAsia" w:ascii="仿宋_GB2312" w:hAnsi="楷体" w:eastAsia="仿宋_GB2312"/>
                <w:color w:val="333333"/>
                <w:kern w:val="0"/>
                <w:sz w:val="32"/>
                <w:szCs w:val="32"/>
              </w:rPr>
              <w:t>队</w:t>
            </w:r>
          </w:p>
        </w:tc>
        <w:tc>
          <w:tcPr>
            <w:tcW w:w="1981"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800/</w:t>
            </w:r>
            <w:r>
              <w:rPr>
                <w:rFonts w:hint="eastAsia" w:ascii="仿宋_GB2312" w:hAnsi="楷体" w:eastAsia="仿宋_GB2312"/>
                <w:color w:val="333333"/>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4"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C</w:t>
            </w:r>
            <w:r>
              <w:rPr>
                <w:rFonts w:hint="eastAsia" w:ascii="仿宋_GB2312" w:hAnsi="楷体" w:eastAsia="仿宋_GB2312"/>
                <w:color w:val="333333"/>
                <w:kern w:val="0"/>
                <w:sz w:val="32"/>
                <w:szCs w:val="32"/>
              </w:rPr>
              <w:t>类</w:t>
            </w:r>
          </w:p>
        </w:tc>
        <w:tc>
          <w:tcPr>
            <w:tcW w:w="1562"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w:t>
            </w:r>
          </w:p>
        </w:tc>
        <w:tc>
          <w:tcPr>
            <w:tcW w:w="1948"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1000/</w:t>
            </w:r>
            <w:r>
              <w:rPr>
                <w:rFonts w:hint="eastAsia" w:ascii="仿宋_GB2312" w:hAnsi="楷体" w:eastAsia="仿宋_GB2312"/>
                <w:color w:val="333333"/>
                <w:kern w:val="0"/>
                <w:sz w:val="32"/>
                <w:szCs w:val="32"/>
              </w:rPr>
              <w:t>队</w:t>
            </w:r>
          </w:p>
        </w:tc>
        <w:tc>
          <w:tcPr>
            <w:tcW w:w="1976"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800/</w:t>
            </w:r>
            <w:r>
              <w:rPr>
                <w:rFonts w:hint="eastAsia" w:ascii="仿宋_GB2312" w:hAnsi="楷体" w:eastAsia="仿宋_GB2312"/>
                <w:color w:val="333333"/>
                <w:kern w:val="0"/>
                <w:sz w:val="32"/>
                <w:szCs w:val="32"/>
              </w:rPr>
              <w:t>队</w:t>
            </w:r>
          </w:p>
        </w:tc>
        <w:tc>
          <w:tcPr>
            <w:tcW w:w="1981" w:type="dxa"/>
            <w:vAlign w:val="center"/>
          </w:tcPr>
          <w:p>
            <w:pPr>
              <w:widowControl/>
              <w:spacing w:line="460" w:lineRule="exact"/>
              <w:jc w:val="center"/>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500/</w:t>
            </w:r>
            <w:r>
              <w:rPr>
                <w:rFonts w:hint="eastAsia" w:ascii="仿宋_GB2312" w:hAnsi="楷体" w:eastAsia="仿宋_GB2312"/>
                <w:color w:val="333333"/>
                <w:kern w:val="0"/>
                <w:sz w:val="32"/>
                <w:szCs w:val="32"/>
              </w:rPr>
              <w:t>队</w:t>
            </w:r>
          </w:p>
        </w:tc>
      </w:tr>
    </w:tbl>
    <w:p>
      <w:pPr>
        <w:pStyle w:val="6"/>
        <w:shd w:val="clear" w:color="auto" w:fill="FFFFFF"/>
        <w:spacing w:beforeLines="50" w:afterLines="50" w:line="48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创新创业类大赛因其特殊性，奖励标准如下：</w:t>
      </w:r>
    </w:p>
    <w:tbl>
      <w:tblPr>
        <w:tblStyle w:val="8"/>
        <w:tblW w:w="8621" w:type="dxa"/>
        <w:jc w:val="center"/>
        <w:tblInd w:w="8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562"/>
        <w:gridCol w:w="1948"/>
        <w:gridCol w:w="197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154" w:type="dxa"/>
            <w:vMerge w:val="restart"/>
            <w:vAlign w:val="center"/>
          </w:tcPr>
          <w:p>
            <w:pPr>
              <w:widowControl/>
              <w:spacing w:line="460" w:lineRule="exact"/>
              <w:jc w:val="center"/>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分类</w:t>
            </w:r>
          </w:p>
        </w:tc>
        <w:tc>
          <w:tcPr>
            <w:tcW w:w="1562" w:type="dxa"/>
            <w:vMerge w:val="restart"/>
            <w:vAlign w:val="center"/>
          </w:tcPr>
          <w:p>
            <w:pPr>
              <w:widowControl/>
              <w:spacing w:line="460" w:lineRule="exact"/>
              <w:jc w:val="center"/>
              <w:rPr>
                <w:rFonts w:hint="eastAsia" w:ascii="仿宋_GB2312" w:hAnsi="楷体" w:eastAsia="仿宋_GB2312" w:cs="宋体"/>
                <w:kern w:val="0"/>
                <w:sz w:val="32"/>
                <w:szCs w:val="32"/>
              </w:rPr>
            </w:pPr>
            <w:r>
              <w:rPr>
                <w:rFonts w:hint="eastAsia" w:ascii="仿宋_GB2312" w:hAnsi="楷体" w:eastAsia="仿宋_GB2312" w:cs="宋体"/>
                <w:kern w:val="0"/>
                <w:sz w:val="32"/>
                <w:szCs w:val="32"/>
              </w:rPr>
              <w:t>级别</w:t>
            </w:r>
          </w:p>
        </w:tc>
        <w:tc>
          <w:tcPr>
            <w:tcW w:w="5905" w:type="dxa"/>
            <w:gridSpan w:val="3"/>
            <w:vAlign w:val="center"/>
          </w:tcPr>
          <w:p>
            <w:pPr>
              <w:widowControl/>
              <w:spacing w:line="460" w:lineRule="exact"/>
              <w:jc w:val="center"/>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奖励标准（元）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54" w:type="dxa"/>
            <w:vMerge w:val="continue"/>
          </w:tcPr>
          <w:p>
            <w:pPr>
              <w:widowControl/>
              <w:spacing w:line="460" w:lineRule="exact"/>
              <w:jc w:val="center"/>
              <w:rPr>
                <w:rFonts w:hint="eastAsia" w:ascii="仿宋_GB2312" w:hAnsi="楷体" w:eastAsia="仿宋_GB2312" w:cs="宋体"/>
                <w:kern w:val="0"/>
                <w:sz w:val="32"/>
                <w:szCs w:val="32"/>
              </w:rPr>
            </w:pPr>
          </w:p>
        </w:tc>
        <w:tc>
          <w:tcPr>
            <w:tcW w:w="1562" w:type="dxa"/>
            <w:vMerge w:val="continue"/>
            <w:vAlign w:val="center"/>
          </w:tcPr>
          <w:p>
            <w:pPr>
              <w:widowControl/>
              <w:spacing w:line="460" w:lineRule="exact"/>
              <w:jc w:val="center"/>
              <w:rPr>
                <w:rFonts w:hint="eastAsia" w:ascii="仿宋_GB2312" w:hAnsi="楷体" w:eastAsia="仿宋_GB2312" w:cs="宋体"/>
                <w:kern w:val="0"/>
                <w:sz w:val="32"/>
                <w:szCs w:val="32"/>
              </w:rPr>
            </w:pPr>
          </w:p>
        </w:tc>
        <w:tc>
          <w:tcPr>
            <w:tcW w:w="1948" w:type="dxa"/>
            <w:vAlign w:val="center"/>
          </w:tcPr>
          <w:p>
            <w:pPr>
              <w:widowControl/>
              <w:spacing w:line="460" w:lineRule="exact"/>
              <w:jc w:val="center"/>
              <w:rPr>
                <w:rFonts w:hint="eastAsia" w:ascii="仿宋_GB2312" w:hAnsi="楷体" w:eastAsia="仿宋_GB2312" w:cs="宋体"/>
                <w:kern w:val="0"/>
                <w:sz w:val="32"/>
                <w:szCs w:val="32"/>
              </w:rPr>
            </w:pPr>
            <w:r>
              <w:rPr>
                <w:rFonts w:hint="eastAsia" w:ascii="仿宋_GB2312" w:hAnsi="楷体" w:eastAsia="仿宋_GB2312" w:cs="宋体"/>
                <w:kern w:val="0"/>
                <w:sz w:val="32"/>
                <w:szCs w:val="32"/>
              </w:rPr>
              <w:t>一等奖</w:t>
            </w:r>
          </w:p>
        </w:tc>
        <w:tc>
          <w:tcPr>
            <w:tcW w:w="1976" w:type="dxa"/>
            <w:vAlign w:val="center"/>
          </w:tcPr>
          <w:p>
            <w:pPr>
              <w:widowControl/>
              <w:spacing w:line="460" w:lineRule="exact"/>
              <w:jc w:val="center"/>
              <w:rPr>
                <w:rFonts w:hint="eastAsia" w:ascii="仿宋_GB2312" w:hAnsi="楷体" w:eastAsia="仿宋_GB2312" w:cs="宋体"/>
                <w:kern w:val="0"/>
                <w:sz w:val="32"/>
                <w:szCs w:val="32"/>
              </w:rPr>
            </w:pPr>
            <w:r>
              <w:rPr>
                <w:rFonts w:hint="eastAsia" w:ascii="仿宋_GB2312" w:hAnsi="楷体" w:eastAsia="仿宋_GB2312" w:cs="宋体"/>
                <w:kern w:val="0"/>
                <w:sz w:val="32"/>
                <w:szCs w:val="32"/>
              </w:rPr>
              <w:t>二等奖</w:t>
            </w:r>
          </w:p>
        </w:tc>
        <w:tc>
          <w:tcPr>
            <w:tcW w:w="1981" w:type="dxa"/>
            <w:vAlign w:val="center"/>
          </w:tcPr>
          <w:p>
            <w:pPr>
              <w:widowControl/>
              <w:spacing w:line="460" w:lineRule="exact"/>
              <w:jc w:val="center"/>
              <w:rPr>
                <w:rFonts w:hint="eastAsia" w:ascii="仿宋_GB2312" w:hAnsi="楷体" w:eastAsia="仿宋_GB2312" w:cs="宋体"/>
                <w:kern w:val="0"/>
                <w:sz w:val="32"/>
                <w:szCs w:val="32"/>
              </w:rPr>
            </w:pPr>
            <w:r>
              <w:rPr>
                <w:rFonts w:hint="eastAsia" w:ascii="仿宋_GB2312" w:hAnsi="楷体" w:eastAsia="仿宋_GB2312" w:cs="宋体"/>
                <w:kern w:val="0"/>
                <w:sz w:val="32"/>
                <w:szCs w:val="32"/>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154" w:type="dxa"/>
            <w:vMerge w:val="restart"/>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A</w:t>
            </w:r>
            <w:r>
              <w:rPr>
                <w:rFonts w:hint="eastAsia" w:ascii="仿宋_GB2312" w:hAnsi="楷体" w:eastAsia="仿宋_GB2312"/>
                <w:kern w:val="0"/>
                <w:sz w:val="32"/>
                <w:szCs w:val="32"/>
              </w:rPr>
              <w:t>类</w:t>
            </w:r>
          </w:p>
        </w:tc>
        <w:tc>
          <w:tcPr>
            <w:tcW w:w="1562"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楷体" w:eastAsia="仿宋_GB2312"/>
                <w:kern w:val="0"/>
                <w:sz w:val="32"/>
                <w:szCs w:val="32"/>
              </w:rPr>
              <w:t>国家级</w:t>
            </w:r>
          </w:p>
        </w:tc>
        <w:tc>
          <w:tcPr>
            <w:tcW w:w="1948"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40000/</w:t>
            </w:r>
            <w:r>
              <w:rPr>
                <w:rFonts w:hint="eastAsia" w:ascii="仿宋_GB2312" w:hAnsi="楷体" w:eastAsia="仿宋_GB2312"/>
                <w:kern w:val="0"/>
                <w:sz w:val="32"/>
                <w:szCs w:val="32"/>
              </w:rPr>
              <w:t>队</w:t>
            </w:r>
          </w:p>
        </w:tc>
        <w:tc>
          <w:tcPr>
            <w:tcW w:w="1976"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10000/</w:t>
            </w:r>
            <w:r>
              <w:rPr>
                <w:rFonts w:hint="eastAsia" w:ascii="仿宋_GB2312" w:hAnsi="楷体" w:eastAsia="仿宋_GB2312"/>
                <w:kern w:val="0"/>
                <w:sz w:val="32"/>
                <w:szCs w:val="32"/>
              </w:rPr>
              <w:t>队</w:t>
            </w:r>
          </w:p>
        </w:tc>
        <w:tc>
          <w:tcPr>
            <w:tcW w:w="1981"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5000/</w:t>
            </w:r>
            <w:r>
              <w:rPr>
                <w:rFonts w:hint="eastAsia" w:ascii="仿宋_GB2312" w:hAnsi="楷体" w:eastAsia="仿宋_GB2312"/>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1154" w:type="dxa"/>
            <w:vMerge w:val="continue"/>
            <w:vAlign w:val="center"/>
          </w:tcPr>
          <w:p>
            <w:pPr>
              <w:widowControl/>
              <w:spacing w:line="460" w:lineRule="exact"/>
              <w:jc w:val="center"/>
              <w:rPr>
                <w:rFonts w:hint="eastAsia" w:ascii="仿宋_GB2312" w:hAnsi="Times New Roman" w:eastAsia="仿宋_GB2312"/>
                <w:kern w:val="0"/>
                <w:sz w:val="32"/>
                <w:szCs w:val="32"/>
              </w:rPr>
            </w:pPr>
          </w:p>
        </w:tc>
        <w:tc>
          <w:tcPr>
            <w:tcW w:w="1562"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楷体" w:eastAsia="仿宋_GB2312"/>
                <w:kern w:val="0"/>
                <w:sz w:val="32"/>
                <w:szCs w:val="32"/>
              </w:rPr>
              <w:t>省级</w:t>
            </w:r>
          </w:p>
        </w:tc>
        <w:tc>
          <w:tcPr>
            <w:tcW w:w="1948"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10000/</w:t>
            </w:r>
            <w:r>
              <w:rPr>
                <w:rFonts w:hint="eastAsia" w:ascii="仿宋_GB2312" w:hAnsi="楷体" w:eastAsia="仿宋_GB2312"/>
                <w:kern w:val="0"/>
                <w:sz w:val="32"/>
                <w:szCs w:val="32"/>
              </w:rPr>
              <w:t>队</w:t>
            </w:r>
          </w:p>
        </w:tc>
        <w:tc>
          <w:tcPr>
            <w:tcW w:w="1976"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5000/</w:t>
            </w:r>
            <w:r>
              <w:rPr>
                <w:rFonts w:hint="eastAsia" w:ascii="仿宋_GB2312" w:hAnsi="楷体" w:eastAsia="仿宋_GB2312"/>
                <w:kern w:val="0"/>
                <w:sz w:val="32"/>
                <w:szCs w:val="32"/>
              </w:rPr>
              <w:t>队</w:t>
            </w:r>
          </w:p>
        </w:tc>
        <w:tc>
          <w:tcPr>
            <w:tcW w:w="1981"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3000/</w:t>
            </w:r>
            <w:r>
              <w:rPr>
                <w:rFonts w:hint="eastAsia" w:ascii="仿宋_GB2312" w:hAnsi="楷体" w:eastAsia="仿宋_GB2312"/>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4" w:type="dxa"/>
            <w:vMerge w:val="restart"/>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B</w:t>
            </w:r>
            <w:r>
              <w:rPr>
                <w:rFonts w:hint="eastAsia" w:ascii="仿宋_GB2312" w:hAnsi="楷体" w:eastAsia="仿宋_GB2312"/>
                <w:kern w:val="0"/>
                <w:sz w:val="32"/>
                <w:szCs w:val="32"/>
              </w:rPr>
              <w:t>类</w:t>
            </w:r>
          </w:p>
        </w:tc>
        <w:tc>
          <w:tcPr>
            <w:tcW w:w="1562"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楷体" w:eastAsia="仿宋_GB2312"/>
                <w:kern w:val="0"/>
                <w:sz w:val="32"/>
                <w:szCs w:val="32"/>
              </w:rPr>
              <w:t>国家级</w:t>
            </w:r>
          </w:p>
        </w:tc>
        <w:tc>
          <w:tcPr>
            <w:tcW w:w="1948"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10000/</w:t>
            </w:r>
            <w:r>
              <w:rPr>
                <w:rFonts w:hint="eastAsia" w:ascii="仿宋_GB2312" w:hAnsi="楷体" w:eastAsia="仿宋_GB2312"/>
                <w:kern w:val="0"/>
                <w:sz w:val="32"/>
                <w:szCs w:val="32"/>
              </w:rPr>
              <w:t>队</w:t>
            </w:r>
          </w:p>
        </w:tc>
        <w:tc>
          <w:tcPr>
            <w:tcW w:w="1976"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5000/</w:t>
            </w:r>
            <w:r>
              <w:rPr>
                <w:rFonts w:hint="eastAsia" w:ascii="仿宋_GB2312" w:hAnsi="楷体" w:eastAsia="仿宋_GB2312"/>
                <w:kern w:val="0"/>
                <w:sz w:val="32"/>
                <w:szCs w:val="32"/>
              </w:rPr>
              <w:t>队</w:t>
            </w:r>
          </w:p>
        </w:tc>
        <w:tc>
          <w:tcPr>
            <w:tcW w:w="1981"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3000/</w:t>
            </w:r>
            <w:r>
              <w:rPr>
                <w:rFonts w:hint="eastAsia" w:ascii="仿宋_GB2312" w:hAnsi="楷体" w:eastAsia="仿宋_GB2312"/>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4" w:type="dxa"/>
            <w:vMerge w:val="continue"/>
            <w:vAlign w:val="center"/>
          </w:tcPr>
          <w:p>
            <w:pPr>
              <w:widowControl/>
              <w:spacing w:line="460" w:lineRule="exact"/>
              <w:jc w:val="center"/>
              <w:rPr>
                <w:rFonts w:hint="eastAsia" w:ascii="仿宋_GB2312" w:hAnsi="Times New Roman" w:eastAsia="仿宋_GB2312"/>
                <w:kern w:val="0"/>
                <w:sz w:val="32"/>
                <w:szCs w:val="32"/>
              </w:rPr>
            </w:pPr>
          </w:p>
        </w:tc>
        <w:tc>
          <w:tcPr>
            <w:tcW w:w="1562"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楷体" w:eastAsia="仿宋_GB2312"/>
                <w:kern w:val="0"/>
                <w:sz w:val="32"/>
                <w:szCs w:val="32"/>
              </w:rPr>
              <w:t>省级</w:t>
            </w:r>
          </w:p>
        </w:tc>
        <w:tc>
          <w:tcPr>
            <w:tcW w:w="1948"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5000/</w:t>
            </w:r>
            <w:r>
              <w:rPr>
                <w:rFonts w:hint="eastAsia" w:ascii="仿宋_GB2312" w:hAnsi="楷体" w:eastAsia="仿宋_GB2312"/>
                <w:kern w:val="0"/>
                <w:sz w:val="32"/>
                <w:szCs w:val="32"/>
              </w:rPr>
              <w:t>队</w:t>
            </w:r>
          </w:p>
        </w:tc>
        <w:tc>
          <w:tcPr>
            <w:tcW w:w="1976"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3000/</w:t>
            </w:r>
            <w:r>
              <w:rPr>
                <w:rFonts w:hint="eastAsia" w:ascii="仿宋_GB2312" w:hAnsi="楷体" w:eastAsia="仿宋_GB2312"/>
                <w:kern w:val="0"/>
                <w:sz w:val="32"/>
                <w:szCs w:val="32"/>
              </w:rPr>
              <w:t>队</w:t>
            </w:r>
          </w:p>
        </w:tc>
        <w:tc>
          <w:tcPr>
            <w:tcW w:w="1981"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2000/</w:t>
            </w:r>
            <w:r>
              <w:rPr>
                <w:rFonts w:hint="eastAsia" w:ascii="仿宋_GB2312" w:hAnsi="楷体" w:eastAsia="仿宋_GB2312"/>
                <w:kern w:val="0"/>
                <w:sz w:val="32"/>
                <w:szCs w:val="32"/>
              </w:rPr>
              <w:t>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4"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C</w:t>
            </w:r>
            <w:r>
              <w:rPr>
                <w:rFonts w:hint="eastAsia" w:ascii="仿宋_GB2312" w:hAnsi="楷体" w:eastAsia="仿宋_GB2312"/>
                <w:kern w:val="0"/>
                <w:sz w:val="32"/>
                <w:szCs w:val="32"/>
              </w:rPr>
              <w:t>类</w:t>
            </w:r>
          </w:p>
        </w:tc>
        <w:tc>
          <w:tcPr>
            <w:tcW w:w="1562"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w:t>
            </w:r>
          </w:p>
        </w:tc>
        <w:tc>
          <w:tcPr>
            <w:tcW w:w="1948"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1500/</w:t>
            </w:r>
            <w:r>
              <w:rPr>
                <w:rFonts w:hint="eastAsia" w:ascii="仿宋_GB2312" w:hAnsi="楷体" w:eastAsia="仿宋_GB2312"/>
                <w:kern w:val="0"/>
                <w:sz w:val="32"/>
                <w:szCs w:val="32"/>
              </w:rPr>
              <w:t>队</w:t>
            </w:r>
          </w:p>
        </w:tc>
        <w:tc>
          <w:tcPr>
            <w:tcW w:w="1976"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1000/</w:t>
            </w:r>
            <w:r>
              <w:rPr>
                <w:rFonts w:hint="eastAsia" w:ascii="仿宋_GB2312" w:hAnsi="楷体" w:eastAsia="仿宋_GB2312"/>
                <w:kern w:val="0"/>
                <w:sz w:val="32"/>
                <w:szCs w:val="32"/>
              </w:rPr>
              <w:t>队</w:t>
            </w:r>
          </w:p>
        </w:tc>
        <w:tc>
          <w:tcPr>
            <w:tcW w:w="1981" w:type="dxa"/>
            <w:vAlign w:val="center"/>
          </w:tcPr>
          <w:p>
            <w:pPr>
              <w:widowControl/>
              <w:spacing w:line="460" w:lineRule="exact"/>
              <w:jc w:val="center"/>
              <w:rPr>
                <w:rFonts w:hint="eastAsia" w:ascii="仿宋_GB2312" w:hAnsi="Times New Roman" w:eastAsia="仿宋_GB2312"/>
                <w:kern w:val="0"/>
                <w:sz w:val="32"/>
                <w:szCs w:val="32"/>
              </w:rPr>
            </w:pPr>
            <w:r>
              <w:rPr>
                <w:rFonts w:hint="eastAsia" w:ascii="仿宋_GB2312" w:hAnsi="Times New Roman" w:eastAsia="仿宋_GB2312"/>
                <w:kern w:val="0"/>
                <w:sz w:val="32"/>
                <w:szCs w:val="32"/>
              </w:rPr>
              <w:t>800/</w:t>
            </w:r>
            <w:r>
              <w:rPr>
                <w:rFonts w:hint="eastAsia" w:ascii="仿宋_GB2312" w:hAnsi="楷体" w:eastAsia="仿宋_GB2312"/>
                <w:kern w:val="0"/>
                <w:sz w:val="32"/>
                <w:szCs w:val="32"/>
              </w:rPr>
              <w:t>队</w:t>
            </w:r>
          </w:p>
        </w:tc>
      </w:tr>
    </w:tbl>
    <w:p>
      <w:pPr>
        <w:pStyle w:val="6"/>
        <w:shd w:val="clear" w:color="auto" w:fill="FFFFFF"/>
        <w:spacing w:beforeLines="50" w:line="48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特等奖、金奖视为一等奖；银奖视为二等奖；铜奖视为三等奖。</w:t>
      </w:r>
    </w:p>
    <w:p>
      <w:pPr>
        <w:pStyle w:val="6"/>
        <w:shd w:val="clear" w:color="auto" w:fill="FFFFFF"/>
        <w:spacing w:line="48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对于不设一、二、三等奖的赛事，最佳奖视为同级别的一等奖，优秀奖视为同级别的三等奖。</w:t>
      </w:r>
    </w:p>
    <w:p>
      <w:pPr>
        <w:pStyle w:val="6"/>
        <w:shd w:val="clear" w:color="auto" w:fill="FFFFFF"/>
        <w:spacing w:line="48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体育竞赛中，第</w:t>
      </w:r>
      <w:r>
        <w:rPr>
          <w:rFonts w:ascii="仿宋_GB2312" w:eastAsia="仿宋_GB2312"/>
          <w:color w:val="000000"/>
          <w:sz w:val="32"/>
          <w:szCs w:val="32"/>
        </w:rPr>
        <w:t>1</w:t>
      </w: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名视为一等奖；第</w:t>
      </w:r>
      <w:r>
        <w:rPr>
          <w:rFonts w:ascii="仿宋_GB2312" w:eastAsia="仿宋_GB2312"/>
          <w:color w:val="000000"/>
          <w:sz w:val="32"/>
          <w:szCs w:val="32"/>
        </w:rPr>
        <w:t>4</w:t>
      </w: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名视为二等奖；第</w:t>
      </w:r>
      <w:r>
        <w:rPr>
          <w:rFonts w:ascii="仿宋_GB2312" w:eastAsia="仿宋_GB2312"/>
          <w:color w:val="000000"/>
          <w:sz w:val="32"/>
          <w:szCs w:val="32"/>
        </w:rPr>
        <w:t>7</w:t>
      </w:r>
      <w:r>
        <w:rPr>
          <w:rFonts w:hint="eastAsia" w:ascii="仿宋_GB2312" w:eastAsia="仿宋_GB2312"/>
          <w:color w:val="000000"/>
          <w:sz w:val="32"/>
          <w:szCs w:val="32"/>
        </w:rPr>
        <w:t>、</w:t>
      </w:r>
      <w:r>
        <w:rPr>
          <w:rFonts w:ascii="仿宋_GB2312" w:eastAsia="仿宋_GB2312"/>
          <w:color w:val="000000"/>
          <w:sz w:val="32"/>
          <w:szCs w:val="32"/>
        </w:rPr>
        <w:t>8</w:t>
      </w:r>
      <w:r>
        <w:rPr>
          <w:rFonts w:hint="eastAsia" w:ascii="仿宋_GB2312" w:eastAsia="仿宋_GB2312"/>
          <w:color w:val="000000"/>
          <w:sz w:val="32"/>
          <w:szCs w:val="32"/>
        </w:rPr>
        <w:t>、</w:t>
      </w:r>
      <w:r>
        <w:rPr>
          <w:rFonts w:ascii="仿宋_GB2312" w:eastAsia="仿宋_GB2312"/>
          <w:color w:val="000000"/>
          <w:sz w:val="32"/>
          <w:szCs w:val="32"/>
        </w:rPr>
        <w:t>9</w:t>
      </w:r>
      <w:r>
        <w:rPr>
          <w:rFonts w:hint="eastAsia" w:ascii="仿宋_GB2312" w:eastAsia="仿宋_GB2312"/>
          <w:color w:val="000000"/>
          <w:sz w:val="32"/>
          <w:szCs w:val="32"/>
        </w:rPr>
        <w:t>名视为三等奖。</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校级学科竞赛获奖主要以精神奖励为主。</w:t>
      </w:r>
    </w:p>
    <w:p>
      <w:pPr>
        <w:widowControl/>
        <w:adjustRightInd w:val="0"/>
        <w:snapToGrid w:val="0"/>
        <w:spacing w:line="48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第十七条</w:t>
      </w:r>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对积极投身学生学科竞赛并获得显著成绩的指导教师，纳入学校岗位聘任、绩效考核、职称评审、成果奖励政策，具体标准按学校相关文件执行。</w:t>
      </w:r>
      <w:bookmarkStart w:id="10" w:name="_Toc349035206"/>
    </w:p>
    <w:bookmarkEnd w:id="10"/>
    <w:p>
      <w:pPr>
        <w:widowControl/>
        <w:adjustRightInd w:val="0"/>
        <w:snapToGrid w:val="0"/>
        <w:spacing w:line="48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第十八条</w:t>
      </w:r>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为激励各二级单位师生积极参与学科竞赛，将学科竞赛纳入单位目标管理与绩效考核。对于一个考核年度内未举办或者未组织学生参加任何学科竞赛的</w:t>
      </w:r>
      <w:r>
        <w:rPr>
          <w:rFonts w:hint="eastAsia" w:ascii="仿宋_GB2312" w:hAnsi="仿宋" w:eastAsia="仿宋_GB2312"/>
          <w:sz w:val="32"/>
          <w:szCs w:val="32"/>
        </w:rPr>
        <w:t>二级单位</w:t>
      </w:r>
      <w:r>
        <w:rPr>
          <w:rFonts w:hint="eastAsia" w:ascii="仿宋_GB2312" w:hAnsi="宋体" w:eastAsia="仿宋_GB2312" w:cs="宋体"/>
          <w:color w:val="000000"/>
          <w:kern w:val="0"/>
          <w:sz w:val="32"/>
          <w:szCs w:val="32"/>
        </w:rPr>
        <w:t>，单位和分管领导该年度的教学考核与目标管理不能评优。对于一个聘期内（一般为三个考核年度）未举办或者未组织学生参加任何学科竞赛的</w:t>
      </w:r>
      <w:r>
        <w:rPr>
          <w:rFonts w:hint="eastAsia" w:ascii="仿宋_GB2312" w:hAnsi="仿宋" w:eastAsia="仿宋_GB2312"/>
          <w:sz w:val="32"/>
          <w:szCs w:val="32"/>
        </w:rPr>
        <w:t>二级单位</w:t>
      </w:r>
      <w:r>
        <w:rPr>
          <w:rFonts w:hint="eastAsia" w:ascii="仿宋_GB2312" w:hAnsi="宋体" w:eastAsia="仿宋_GB2312" w:cs="宋体"/>
          <w:color w:val="000000"/>
          <w:kern w:val="0"/>
          <w:sz w:val="32"/>
          <w:szCs w:val="32"/>
        </w:rPr>
        <w:t>，单位和分管领导该聘期的教学考核与目标管理不合格。</w:t>
      </w:r>
    </w:p>
    <w:p>
      <w:pPr>
        <w:widowControl/>
        <w:adjustRightInd w:val="0"/>
        <w:snapToGrid w:val="0"/>
        <w:spacing w:line="480" w:lineRule="exact"/>
        <w:ind w:firstLine="643" w:firstLineChars="200"/>
        <w:rPr>
          <w:rFonts w:ascii="仿宋_GB2312" w:hAnsi="宋体" w:eastAsia="仿宋_GB2312" w:cs="宋体"/>
          <w:color w:val="000000"/>
          <w:kern w:val="0"/>
          <w:sz w:val="32"/>
          <w:szCs w:val="32"/>
        </w:rPr>
      </w:pPr>
      <w:bookmarkStart w:id="11" w:name="_Toc349035212"/>
      <w:r>
        <w:rPr>
          <w:rFonts w:hint="eastAsia" w:ascii="仿宋_GB2312" w:hAnsi="宋体" w:eastAsia="仿宋_GB2312" w:cs="宋体"/>
          <w:b/>
          <w:color w:val="000000"/>
          <w:kern w:val="0"/>
          <w:sz w:val="32"/>
          <w:szCs w:val="32"/>
        </w:rPr>
        <w:t>第十九条</w:t>
      </w:r>
      <w:bookmarkEnd w:id="11"/>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学生获得学校学科竞赛专项经费资助形成的竞赛作品及其知识产权归学校所有。若作品发生专利（技术）转让，学校按相关规定将其部分转让收益用于奖励该作品的指导教师与学生。</w:t>
      </w:r>
    </w:p>
    <w:p>
      <w:pPr>
        <w:widowControl/>
        <w:adjustRightInd w:val="0"/>
        <w:snapToGrid w:val="0"/>
        <w:spacing w:line="480" w:lineRule="exact"/>
        <w:ind w:firstLine="643" w:firstLineChars="200"/>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第二十条</w:t>
      </w:r>
      <w:r>
        <w:rPr>
          <w:rFonts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体育训练补助</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比赛范围</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由全国或湖南省的教育、体育行政部门主办和要求参加的各类体育比赛。</w:t>
      </w:r>
    </w:p>
    <w:p>
      <w:pPr>
        <w:widowControl/>
        <w:adjustRightInd w:val="0"/>
        <w:snapToGrid w:val="0"/>
        <w:spacing w:line="480" w:lineRule="exact"/>
        <w:ind w:left="64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补助范围</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）经学校批准同意，以学校名义正式参加寒暑假训练的学生运动员。</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）参加运动队训练的运动员人数、训练的次数、时间、地点由体育部上报训练计划，经教务处和主管副校长批准后实施。</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）假期训练由教练员每天严格考勤，由体育部不定期考勤，考勤结果上交体育部办公室备案。</w:t>
      </w:r>
    </w:p>
    <w:p>
      <w:pPr>
        <w:widowControl/>
        <w:adjustRightInd w:val="0"/>
        <w:snapToGrid w:val="0"/>
        <w:spacing w:line="480" w:lineRule="exact"/>
        <w:ind w:left="64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补贴标准</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）假期集训学生每人每天补贴</w:t>
      </w:r>
      <w:r>
        <w:rPr>
          <w:rFonts w:ascii="仿宋_GB2312" w:hAnsi="宋体" w:eastAsia="仿宋_GB2312" w:cs="宋体"/>
          <w:color w:val="000000"/>
          <w:kern w:val="0"/>
          <w:sz w:val="32"/>
          <w:szCs w:val="32"/>
        </w:rPr>
        <w:t>50</w:t>
      </w:r>
      <w:r>
        <w:rPr>
          <w:rFonts w:hint="eastAsia" w:ascii="仿宋_GB2312" w:hAnsi="宋体" w:eastAsia="仿宋_GB2312" w:cs="宋体"/>
          <w:color w:val="000000"/>
          <w:kern w:val="0"/>
          <w:sz w:val="32"/>
          <w:szCs w:val="32"/>
        </w:rPr>
        <w:t>元，不再安排用餐。</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）一般暑假集训不超过</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天，寒假集训不超过</w:t>
      </w:r>
      <w:r>
        <w:rPr>
          <w:rFonts w:ascii="仿宋_GB2312" w:hAnsi="宋体" w:eastAsia="仿宋_GB2312" w:cs="宋体"/>
          <w:color w:val="000000"/>
          <w:kern w:val="0"/>
          <w:sz w:val="32"/>
          <w:szCs w:val="32"/>
        </w:rPr>
        <w:t>12</w:t>
      </w:r>
      <w:r>
        <w:rPr>
          <w:rFonts w:hint="eastAsia" w:ascii="仿宋_GB2312" w:hAnsi="宋体" w:eastAsia="仿宋_GB2312" w:cs="宋体"/>
          <w:color w:val="000000"/>
          <w:kern w:val="0"/>
          <w:sz w:val="32"/>
          <w:szCs w:val="32"/>
        </w:rPr>
        <w:t>天，如遇特殊重大比赛，需调整训练时间，可报主管副校长批准。</w:t>
      </w:r>
    </w:p>
    <w:p>
      <w:pPr>
        <w:snapToGrid w:val="0"/>
        <w:spacing w:beforeLines="50" w:afterLines="50" w:line="480" w:lineRule="exact"/>
        <w:jc w:val="center"/>
        <w:rPr>
          <w:rFonts w:ascii="仿宋_GB2312" w:hAnsi="黑体" w:eastAsia="仿宋_GB2312"/>
          <w:b/>
          <w:bCs/>
          <w:sz w:val="32"/>
          <w:szCs w:val="32"/>
        </w:rPr>
      </w:pPr>
      <w:r>
        <w:rPr>
          <w:rFonts w:hint="eastAsia" w:ascii="仿宋_GB2312" w:hAnsi="黑体" w:eastAsia="仿宋_GB2312"/>
          <w:b/>
          <w:bCs/>
          <w:sz w:val="32"/>
          <w:szCs w:val="32"/>
        </w:rPr>
        <w:t>第六章</w:t>
      </w:r>
      <w:r>
        <w:rPr>
          <w:rFonts w:ascii="仿宋_GB2312" w:hAnsi="黑体" w:eastAsia="仿宋_GB2312"/>
          <w:b/>
          <w:bCs/>
          <w:sz w:val="32"/>
          <w:szCs w:val="32"/>
        </w:rPr>
        <w:t xml:space="preserve">  </w:t>
      </w:r>
      <w:r>
        <w:rPr>
          <w:rFonts w:hint="eastAsia" w:ascii="仿宋_GB2312" w:hAnsi="黑体" w:eastAsia="仿宋_GB2312"/>
          <w:b/>
          <w:bCs/>
          <w:sz w:val="32"/>
          <w:szCs w:val="32"/>
        </w:rPr>
        <w:t>附</w:t>
      </w:r>
      <w:r>
        <w:rPr>
          <w:rFonts w:ascii="仿宋_GB2312" w:hAnsi="黑体" w:eastAsia="仿宋_GB2312"/>
          <w:b/>
          <w:bCs/>
          <w:sz w:val="32"/>
          <w:szCs w:val="32"/>
        </w:rPr>
        <w:t xml:space="preserve">  </w:t>
      </w:r>
      <w:r>
        <w:rPr>
          <w:rFonts w:hint="eastAsia" w:ascii="仿宋_GB2312" w:hAnsi="黑体" w:eastAsia="仿宋_GB2312"/>
          <w:b/>
          <w:bCs/>
          <w:sz w:val="32"/>
          <w:szCs w:val="32"/>
        </w:rPr>
        <w:t>则</w:t>
      </w:r>
    </w:p>
    <w:p>
      <w:pPr>
        <w:snapToGrid w:val="0"/>
        <w:spacing w:line="480"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第二十一条</w:t>
      </w:r>
      <w:r>
        <w:rPr>
          <w:rFonts w:ascii="仿宋_GB2312" w:hAnsi="仿宋" w:eastAsia="仿宋_GB2312"/>
          <w:b/>
          <w:sz w:val="32"/>
          <w:szCs w:val="32"/>
        </w:rPr>
        <w:t xml:space="preserve">  </w:t>
      </w:r>
      <w:r>
        <w:rPr>
          <w:rFonts w:hint="eastAsia" w:ascii="仿宋_GB2312" w:hAnsi="仿宋" w:eastAsia="仿宋_GB2312"/>
          <w:sz w:val="32"/>
          <w:szCs w:val="32"/>
        </w:rPr>
        <w:t>本办法自公布之日起执行，由教务处负责解释。</w:t>
      </w:r>
    </w:p>
    <w:p/>
    <w:p/>
    <w:p/>
    <w:p/>
    <w:p/>
    <w:p/>
    <w:p/>
    <w:p/>
    <w:p/>
    <w:p>
      <w:pPr>
        <w:sectPr>
          <w:footerReference r:id="rId3" w:type="default"/>
          <w:pgSz w:w="11906" w:h="16838"/>
          <w:pgMar w:top="1440" w:right="1247" w:bottom="1440" w:left="1247" w:header="851" w:footer="992" w:gutter="0"/>
          <w:cols w:space="425" w:num="1"/>
          <w:titlePg/>
          <w:docGrid w:type="lines" w:linePitch="312" w:charSpace="0"/>
        </w:sectPr>
      </w:pPr>
    </w:p>
    <w:p>
      <w:pPr>
        <w:spacing w:line="440" w:lineRule="exact"/>
        <w:rPr>
          <w:rFonts w:ascii="仿宋_GB2312" w:hAnsi="华文中宋" w:eastAsia="仿宋_GB2312"/>
          <w:b/>
          <w:sz w:val="32"/>
          <w:szCs w:val="32"/>
        </w:rPr>
      </w:pPr>
      <w:r>
        <w:rPr>
          <w:rFonts w:hint="eastAsia" w:ascii="仿宋_GB2312" w:hAnsi="华文中宋" w:eastAsia="仿宋_GB2312"/>
          <w:b/>
          <w:sz w:val="32"/>
          <w:szCs w:val="32"/>
        </w:rPr>
        <w:t>附件：</w:t>
      </w:r>
    </w:p>
    <w:p>
      <w:pPr>
        <w:spacing w:afterLines="50" w:line="600" w:lineRule="exact"/>
        <w:jc w:val="center"/>
        <w:rPr>
          <w:rFonts w:ascii="华文中宋" w:hAnsi="华文中宋" w:eastAsia="华文中宋"/>
          <w:b/>
          <w:sz w:val="44"/>
          <w:szCs w:val="44"/>
        </w:rPr>
      </w:pPr>
      <w:r>
        <w:rPr>
          <w:rFonts w:hint="eastAsia" w:ascii="华文中宋" w:hAnsi="华文中宋" w:eastAsia="华文中宋"/>
          <w:b/>
          <w:sz w:val="44"/>
          <w:szCs w:val="44"/>
        </w:rPr>
        <w:t>湖南女子学院学科竞赛目录（A类）</w:t>
      </w:r>
    </w:p>
    <w:tbl>
      <w:tblPr>
        <w:tblStyle w:val="8"/>
        <w:tblW w:w="15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6445"/>
        <w:gridCol w:w="5448"/>
        <w:gridCol w:w="1130"/>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830" w:type="dxa"/>
            <w:vAlign w:val="center"/>
          </w:tcPr>
          <w:p>
            <w:pPr>
              <w:spacing w:line="340" w:lineRule="exact"/>
              <w:jc w:val="center"/>
              <w:rPr>
                <w:rFonts w:ascii="宋体" w:hAnsi="宋体"/>
                <w:b/>
                <w:sz w:val="24"/>
                <w:szCs w:val="24"/>
              </w:rPr>
            </w:pPr>
            <w:r>
              <w:rPr>
                <w:rFonts w:hint="eastAsia" w:ascii="宋体" w:hAnsi="宋体"/>
                <w:b/>
                <w:sz w:val="24"/>
                <w:szCs w:val="24"/>
              </w:rPr>
              <w:t>序号</w:t>
            </w:r>
          </w:p>
        </w:tc>
        <w:tc>
          <w:tcPr>
            <w:tcW w:w="6445" w:type="dxa"/>
            <w:vAlign w:val="center"/>
          </w:tcPr>
          <w:p>
            <w:pPr>
              <w:spacing w:line="340" w:lineRule="exact"/>
              <w:jc w:val="center"/>
              <w:rPr>
                <w:rFonts w:ascii="宋体" w:hAnsi="宋体"/>
                <w:b/>
                <w:sz w:val="24"/>
                <w:szCs w:val="24"/>
              </w:rPr>
            </w:pPr>
            <w:r>
              <w:rPr>
                <w:rFonts w:hint="eastAsia" w:ascii="宋体" w:hAnsi="宋体"/>
                <w:b/>
                <w:sz w:val="24"/>
                <w:szCs w:val="24"/>
              </w:rPr>
              <w:t>学科竞赛名称</w:t>
            </w:r>
          </w:p>
        </w:tc>
        <w:tc>
          <w:tcPr>
            <w:tcW w:w="5448" w:type="dxa"/>
            <w:vAlign w:val="center"/>
          </w:tcPr>
          <w:p>
            <w:pPr>
              <w:spacing w:line="340" w:lineRule="exact"/>
              <w:jc w:val="center"/>
              <w:rPr>
                <w:rFonts w:ascii="宋体" w:hAnsi="宋体"/>
                <w:b/>
                <w:sz w:val="24"/>
                <w:szCs w:val="24"/>
              </w:rPr>
            </w:pPr>
            <w:r>
              <w:rPr>
                <w:rFonts w:hint="eastAsia" w:ascii="宋体" w:hAnsi="宋体"/>
                <w:b/>
                <w:sz w:val="24"/>
                <w:szCs w:val="24"/>
              </w:rPr>
              <w:t>主办单位</w:t>
            </w:r>
          </w:p>
        </w:tc>
        <w:tc>
          <w:tcPr>
            <w:tcW w:w="1130" w:type="dxa"/>
            <w:vAlign w:val="center"/>
          </w:tcPr>
          <w:p>
            <w:pPr>
              <w:spacing w:line="340" w:lineRule="exact"/>
              <w:jc w:val="center"/>
              <w:rPr>
                <w:rFonts w:ascii="宋体" w:hAnsi="宋体"/>
                <w:b/>
                <w:sz w:val="24"/>
                <w:szCs w:val="24"/>
              </w:rPr>
            </w:pPr>
            <w:r>
              <w:rPr>
                <w:rFonts w:hint="eastAsia" w:ascii="宋体" w:hAnsi="宋体"/>
                <w:b/>
                <w:sz w:val="24"/>
                <w:szCs w:val="24"/>
              </w:rPr>
              <w:t>学科</w:t>
            </w:r>
          </w:p>
          <w:p>
            <w:pPr>
              <w:spacing w:line="340" w:lineRule="exact"/>
              <w:jc w:val="center"/>
              <w:rPr>
                <w:rFonts w:ascii="宋体" w:hAnsi="宋体"/>
                <w:b/>
                <w:sz w:val="24"/>
                <w:szCs w:val="24"/>
              </w:rPr>
            </w:pPr>
            <w:r>
              <w:rPr>
                <w:rFonts w:hint="eastAsia" w:ascii="宋体" w:hAnsi="宋体"/>
                <w:b/>
                <w:sz w:val="24"/>
                <w:szCs w:val="24"/>
              </w:rPr>
              <w:t>类别</w:t>
            </w:r>
          </w:p>
        </w:tc>
        <w:tc>
          <w:tcPr>
            <w:tcW w:w="1674" w:type="dxa"/>
            <w:vAlign w:val="center"/>
          </w:tcPr>
          <w:p>
            <w:pPr>
              <w:spacing w:line="340" w:lineRule="exact"/>
              <w:jc w:val="center"/>
              <w:rPr>
                <w:rFonts w:ascii="宋体" w:hAnsi="宋体"/>
                <w:b/>
                <w:sz w:val="24"/>
                <w:szCs w:val="24"/>
              </w:rPr>
            </w:pPr>
            <w:r>
              <w:rPr>
                <w:rFonts w:hint="eastAsia" w:ascii="宋体" w:hAnsi="宋体"/>
                <w:b/>
                <w:sz w:val="24"/>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w:t>
            </w:r>
          </w:p>
        </w:tc>
        <w:tc>
          <w:tcPr>
            <w:tcW w:w="6445" w:type="dxa"/>
            <w:vAlign w:val="center"/>
          </w:tcPr>
          <w:p>
            <w:pPr>
              <w:spacing w:line="340" w:lineRule="exact"/>
              <w:jc w:val="center"/>
              <w:rPr>
                <w:rFonts w:ascii="宋体" w:hAnsi="宋体"/>
                <w:sz w:val="24"/>
                <w:szCs w:val="24"/>
              </w:rPr>
            </w:pPr>
            <w:r>
              <w:rPr>
                <w:rFonts w:hint="eastAsia" w:ascii="宋体" w:hAnsi="宋体" w:cs="宋体"/>
                <w:kern w:val="0"/>
                <w:sz w:val="24"/>
                <w:szCs w:val="24"/>
              </w:rPr>
              <w:t>习近平新时代中国特色社会主义思想大学习领航计划（全国高校大学生思政课艺术作品展示、全国高校大学生讲思政课公开课展示、全国高校大学生微电影展示等系列竞赛）</w:t>
            </w:r>
          </w:p>
        </w:tc>
        <w:tc>
          <w:tcPr>
            <w:tcW w:w="5448" w:type="dxa"/>
            <w:vAlign w:val="center"/>
          </w:tcPr>
          <w:p>
            <w:pPr>
              <w:spacing w:line="340" w:lineRule="exact"/>
              <w:jc w:val="center"/>
              <w:rPr>
                <w:rFonts w:ascii="宋体" w:hAnsi="宋体"/>
                <w:sz w:val="24"/>
                <w:szCs w:val="24"/>
              </w:rPr>
            </w:pPr>
            <w:r>
              <w:rPr>
                <w:rFonts w:hint="eastAsia" w:ascii="宋体" w:hAnsi="宋体" w:cs="宋体"/>
                <w:kern w:val="0"/>
                <w:sz w:val="24"/>
                <w:szCs w:val="24"/>
              </w:rPr>
              <w:t>教育部办公厅、教育部社会科学司</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法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全国大学生社会调查技能竞赛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教育部高等学校社会学类专业教学指导委员会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法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w:t>
            </w:r>
          </w:p>
        </w:tc>
        <w:tc>
          <w:tcPr>
            <w:tcW w:w="6445" w:type="dxa"/>
            <w:vAlign w:val="center"/>
          </w:tcPr>
          <w:p>
            <w:pPr>
              <w:widowControl/>
              <w:spacing w:line="340" w:lineRule="exact"/>
              <w:jc w:val="center"/>
              <w:textAlignment w:val="center"/>
              <w:rPr>
                <w:rFonts w:ascii="宋体" w:hAnsi="宋体"/>
                <w:sz w:val="24"/>
                <w:szCs w:val="24"/>
              </w:rPr>
            </w:pPr>
            <w:r>
              <w:rPr>
                <w:rFonts w:hint="eastAsia" w:ascii="宋体" w:hAnsi="宋体"/>
                <w:sz w:val="24"/>
                <w:szCs w:val="24"/>
              </w:rPr>
              <w:t>全国高校社会学知识竞赛</w:t>
            </w:r>
          </w:p>
        </w:tc>
        <w:tc>
          <w:tcPr>
            <w:tcW w:w="5448" w:type="dxa"/>
            <w:vAlign w:val="center"/>
          </w:tcPr>
          <w:p>
            <w:pPr>
              <w:widowControl/>
              <w:spacing w:line="340" w:lineRule="exact"/>
              <w:jc w:val="center"/>
              <w:textAlignment w:val="center"/>
              <w:rPr>
                <w:rFonts w:ascii="宋体" w:hAnsi="宋体"/>
                <w:sz w:val="24"/>
                <w:szCs w:val="24"/>
              </w:rPr>
            </w:pPr>
            <w:r>
              <w:rPr>
                <w:rFonts w:hint="eastAsia" w:ascii="宋体" w:hAnsi="宋体"/>
                <w:sz w:val="24"/>
                <w:szCs w:val="24"/>
              </w:rPr>
              <w:t>中国人民大学、京东集团</w:t>
            </w:r>
          </w:p>
        </w:tc>
        <w:tc>
          <w:tcPr>
            <w:tcW w:w="11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法 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4</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全国大学生物流设计大赛</w:t>
            </w:r>
          </w:p>
        </w:tc>
        <w:tc>
          <w:tcPr>
            <w:tcW w:w="5448" w:type="dxa"/>
            <w:vAlign w:val="center"/>
          </w:tcPr>
          <w:p>
            <w:pPr>
              <w:spacing w:line="340" w:lineRule="exact"/>
              <w:jc w:val="center"/>
              <w:rPr>
                <w:rFonts w:ascii="宋体" w:hAnsi="宋体"/>
                <w:sz w:val="24"/>
                <w:szCs w:val="24"/>
              </w:rPr>
            </w:pPr>
            <w:r>
              <w:rPr>
                <w:rFonts w:hint="eastAsia" w:ascii="宋体" w:hAnsi="宋体"/>
                <w:spacing w:val="-20"/>
                <w:sz w:val="24"/>
                <w:szCs w:val="24"/>
              </w:rPr>
              <w:t>中国物流与采购联合会、教育部高等学校物流类专业教学指导委员会</w:t>
            </w:r>
          </w:p>
        </w:tc>
        <w:tc>
          <w:tcPr>
            <w:tcW w:w="1130" w:type="dxa"/>
            <w:vAlign w:val="center"/>
          </w:tcPr>
          <w:p>
            <w:pPr>
              <w:spacing w:line="340" w:lineRule="exact"/>
              <w:jc w:val="center"/>
              <w:rPr>
                <w:rFonts w:ascii="宋体" w:hAnsi="宋体"/>
                <w:spacing w:val="-20"/>
                <w:sz w:val="24"/>
                <w:szCs w:val="24"/>
              </w:rPr>
            </w:pPr>
            <w:r>
              <w:rPr>
                <w:rFonts w:hint="eastAsia" w:ascii="宋体" w:hAnsi="宋体"/>
                <w:spacing w:val="-20"/>
                <w:sz w:val="24"/>
                <w:szCs w:val="24"/>
              </w:rPr>
              <w:t>管理学</w:t>
            </w:r>
          </w:p>
        </w:tc>
        <w:tc>
          <w:tcPr>
            <w:tcW w:w="1674" w:type="dxa"/>
            <w:vAlign w:val="center"/>
          </w:tcPr>
          <w:p>
            <w:pPr>
              <w:spacing w:line="340" w:lineRule="exact"/>
              <w:jc w:val="center"/>
              <w:rPr>
                <w:rFonts w:ascii="宋体" w:hAnsi="宋体"/>
                <w:spacing w:val="-20"/>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5</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“外研社杯”全国英语演讲、写作、阅读系列赛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外语教学与研究出版社、教育部高等学校大学外语教学指导委员会、教育部高等学校英语专业教学指导分委员会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文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6</w:t>
            </w:r>
          </w:p>
        </w:tc>
        <w:tc>
          <w:tcPr>
            <w:tcW w:w="6445" w:type="dxa"/>
            <w:vAlign w:val="center"/>
          </w:tcPr>
          <w:p>
            <w:pPr>
              <w:widowControl/>
              <w:spacing w:line="340" w:lineRule="exact"/>
              <w:jc w:val="center"/>
              <w:textAlignment w:val="center"/>
              <w:rPr>
                <w:rFonts w:ascii="宋体" w:hAnsi="宋体"/>
                <w:sz w:val="24"/>
                <w:szCs w:val="24"/>
              </w:rPr>
            </w:pPr>
            <w:r>
              <w:rPr>
                <w:rFonts w:hint="eastAsia" w:ascii="宋体" w:hAnsi="宋体" w:cs="宋体"/>
                <w:kern w:val="0"/>
                <w:sz w:val="24"/>
                <w:szCs w:val="24"/>
              </w:rPr>
              <w:t>齐越朗诵艺术节暨全国大学生朗诵大赛</w:t>
            </w:r>
          </w:p>
        </w:tc>
        <w:tc>
          <w:tcPr>
            <w:tcW w:w="5448" w:type="dxa"/>
            <w:vAlign w:val="center"/>
          </w:tcPr>
          <w:p>
            <w:pPr>
              <w:widowControl/>
              <w:spacing w:line="340" w:lineRule="exact"/>
              <w:jc w:val="center"/>
              <w:textAlignment w:val="center"/>
              <w:rPr>
                <w:rFonts w:ascii="宋体" w:hAnsi="宋体"/>
                <w:sz w:val="24"/>
                <w:szCs w:val="24"/>
              </w:rPr>
            </w:pPr>
            <w:r>
              <w:rPr>
                <w:rFonts w:hint="eastAsia" w:ascii="宋体" w:hAnsi="宋体" w:cs="宋体"/>
                <w:kern w:val="0"/>
                <w:sz w:val="24"/>
                <w:szCs w:val="24"/>
              </w:rPr>
              <w:t>教育部语用司、中国传媒大学</w:t>
            </w:r>
          </w:p>
        </w:tc>
        <w:tc>
          <w:tcPr>
            <w:tcW w:w="11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文 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7</w:t>
            </w:r>
          </w:p>
        </w:tc>
        <w:tc>
          <w:tcPr>
            <w:tcW w:w="6445" w:type="dxa"/>
            <w:vAlign w:val="center"/>
          </w:tcPr>
          <w:p>
            <w:pPr>
              <w:widowControl/>
              <w:spacing w:line="340" w:lineRule="exact"/>
              <w:jc w:val="center"/>
              <w:textAlignment w:val="center"/>
              <w:rPr>
                <w:rFonts w:ascii="宋体" w:hAnsi="宋体"/>
                <w:sz w:val="24"/>
                <w:szCs w:val="24"/>
              </w:rPr>
            </w:pPr>
            <w:r>
              <w:rPr>
                <w:rFonts w:hint="eastAsia" w:ascii="宋体" w:hAnsi="宋体" w:cs="宋体"/>
                <w:kern w:val="0"/>
                <w:sz w:val="24"/>
                <w:szCs w:val="24"/>
              </w:rPr>
              <w:t>夏青杯朗诵大赛</w:t>
            </w:r>
          </w:p>
        </w:tc>
        <w:tc>
          <w:tcPr>
            <w:tcW w:w="5448" w:type="dxa"/>
            <w:vAlign w:val="center"/>
          </w:tcPr>
          <w:p>
            <w:pPr>
              <w:widowControl/>
              <w:spacing w:line="340" w:lineRule="exact"/>
              <w:jc w:val="center"/>
              <w:textAlignment w:val="center"/>
              <w:rPr>
                <w:rFonts w:ascii="宋体" w:hAnsi="宋体"/>
                <w:sz w:val="24"/>
                <w:szCs w:val="24"/>
              </w:rPr>
            </w:pPr>
            <w:r>
              <w:rPr>
                <w:rFonts w:hint="eastAsia" w:ascii="宋体" w:hAnsi="宋体" w:cs="宋体"/>
                <w:kern w:val="0"/>
                <w:sz w:val="24"/>
                <w:szCs w:val="24"/>
              </w:rPr>
              <w:t>中央人民广播电台</w:t>
            </w:r>
          </w:p>
        </w:tc>
        <w:tc>
          <w:tcPr>
            <w:tcW w:w="11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文 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8</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全国高校企业价值创造实战竞赛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教育部会计学专业教学指导分委员会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9</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中国大学生计算机设计大赛系列赛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教育部高等学校计算机类专业教学指导委员会、</w:t>
            </w:r>
            <w:r>
              <w:rPr>
                <w:rFonts w:ascii="宋体" w:hAnsi="宋体"/>
                <w:sz w:val="24"/>
                <w:szCs w:val="24"/>
              </w:rPr>
              <w:t>教育部高等学校软件工程专业教学指导委员会、教育部高等学校大学计算机课程教学指导委员会、教育部高等学校文科计算机基础教学指导分委员会、中国教育电视台联合主办</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工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10</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全国大学生先进成图技术与产品信息建模创新大赛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教育部高等学校工程图学课程教学指导委员会、中国图学学会制图技术专业委员会等</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工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11</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中国高校计算机大赛--大数据挑战赛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教育部高等学校计算机类专业教学指导委员会、教育部高等学校软件工程专业教学指导委员会、教育部高等学校大学计算机课程教学指导委员会、全国高等学校计算机教育研究会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工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12</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全国大学生数学建模竞赛系列赛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教育部、中国工业与应用数学学会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工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13</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全国大学生数学竞赛系列赛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中国数学会、湖南省教育厅等</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工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14</w:t>
            </w:r>
          </w:p>
        </w:tc>
        <w:tc>
          <w:tcPr>
            <w:tcW w:w="6445"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中国舞蹈荷花奖(不含分支奖)</w:t>
            </w:r>
          </w:p>
        </w:tc>
        <w:tc>
          <w:tcPr>
            <w:tcW w:w="5448"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中国文联、中国舞协</w:t>
            </w:r>
          </w:p>
        </w:tc>
        <w:tc>
          <w:tcPr>
            <w:tcW w:w="11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艺术学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15</w:t>
            </w:r>
          </w:p>
        </w:tc>
        <w:tc>
          <w:tcPr>
            <w:tcW w:w="6445" w:type="dxa"/>
            <w:vAlign w:val="center"/>
          </w:tcPr>
          <w:p>
            <w:pPr>
              <w:widowControl/>
              <w:spacing w:line="340" w:lineRule="exact"/>
              <w:jc w:val="center"/>
              <w:rPr>
                <w:rFonts w:ascii="宋体" w:hAnsi="宋体" w:cs="宋体"/>
                <w:kern w:val="0"/>
                <w:sz w:val="24"/>
                <w:szCs w:val="24"/>
              </w:rPr>
            </w:pPr>
            <w:r>
              <w:rPr>
                <w:rFonts w:hint="eastAsia" w:ascii="宋体" w:hAnsi="宋体" w:cs="宋体"/>
                <w:kern w:val="0"/>
                <w:sz w:val="24"/>
                <w:szCs w:val="24"/>
              </w:rPr>
              <w:t>全国舞蹈展演</w:t>
            </w:r>
          </w:p>
        </w:tc>
        <w:tc>
          <w:tcPr>
            <w:tcW w:w="5448" w:type="dxa"/>
            <w:vAlign w:val="center"/>
          </w:tcPr>
          <w:p>
            <w:pPr>
              <w:widowControl/>
              <w:spacing w:line="340" w:lineRule="exact"/>
              <w:jc w:val="center"/>
              <w:rPr>
                <w:rFonts w:ascii="宋体" w:hAnsi="宋体" w:cs="宋体"/>
                <w:kern w:val="0"/>
                <w:sz w:val="24"/>
                <w:szCs w:val="24"/>
              </w:rPr>
            </w:pPr>
            <w:r>
              <w:rPr>
                <w:rFonts w:hint="eastAsia" w:ascii="宋体" w:hAnsi="宋体" w:cs="宋体"/>
                <w:kern w:val="0"/>
                <w:sz w:val="24"/>
                <w:szCs w:val="24"/>
              </w:rPr>
              <w:t>文化和旅游部</w:t>
            </w:r>
          </w:p>
        </w:tc>
        <w:tc>
          <w:tcPr>
            <w:tcW w:w="1130" w:type="dxa"/>
            <w:vAlign w:val="center"/>
          </w:tcPr>
          <w:p>
            <w:pPr>
              <w:widowControl/>
              <w:spacing w:line="340" w:lineRule="exact"/>
              <w:jc w:val="center"/>
              <w:rPr>
                <w:rFonts w:ascii="宋体" w:hAnsi="宋体" w:cs="宋体"/>
                <w:kern w:val="0"/>
                <w:sz w:val="24"/>
                <w:szCs w:val="24"/>
              </w:rPr>
            </w:pPr>
            <w:r>
              <w:rPr>
                <w:rFonts w:hint="eastAsia" w:ascii="宋体" w:hAnsi="宋体" w:cs="宋体"/>
                <w:kern w:val="0"/>
                <w:sz w:val="24"/>
                <w:szCs w:val="24"/>
              </w:rPr>
              <w:t>艺术学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16</w:t>
            </w:r>
          </w:p>
        </w:tc>
        <w:tc>
          <w:tcPr>
            <w:tcW w:w="6445"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中国音乐金钟奖系列赛</w:t>
            </w:r>
          </w:p>
        </w:tc>
        <w:tc>
          <w:tcPr>
            <w:tcW w:w="5448"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中国音乐家协会</w:t>
            </w:r>
          </w:p>
        </w:tc>
        <w:tc>
          <w:tcPr>
            <w:tcW w:w="11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艺术学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国家级</w:t>
            </w: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17</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全国大学生广告艺术大赛系列赛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教育部高等教育司指导、教育部高等学校新闻传播学类专业教学指导委员会、中国高等教育学会广告教育专业委员会、湖南省教育厅等</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18</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全国大学生艺术展演系列赛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教育部/湖南省教育厅等</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19</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难美项群系列赛（全国啦啦操比赛等）</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国际、国家体育总局运动管理中心或赛事组织委员会，中国大学生体育协会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教育学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国家级/省级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20</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湖南省社会工作技能大赛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湖南省民政厅、湖南省社会工作协会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法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21</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湖南省大学生学习贯彻习近平新时代中国特色社会主义思想暨大学生思想政治理论课研究性学习成果展示竞赛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湖南省教育厅、中共湖南省委教育工作委员会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法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22</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湖南省大学生物联网应用创新设计竞赛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23</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湖南省大学生现代物流设计大赛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24</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湖南省大学生企业模拟经营竞赛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25</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湖南省大学生旅游专业综合技能大赛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26</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湖南省大学生电子商务大赛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湖南省教育厅、湖南省商务厅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27</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湖南省大中小学生经典诗文诵读大赛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湖南省教育厅、湖南省语言文字工作委员会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文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28</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湖南省大学生写作竞赛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文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29</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湖南省大学生英语演讲比赛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文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30</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湖南省大学生日语演讲比赛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文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31</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湖南省大学生服装设计大赛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32</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湖南省普通高校师生美术与设计艺术作品大赛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33</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湖南省本科院校音乐舞蹈专业学生独唱独奏独舞比赛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34</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湖南省美术与设计大展</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湖南省教育厅、湖南省文化厅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35</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湖南省青年文化艺术节</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共青团湖南省委、湖南省教育厅、湖南省文化厅、湖南省青年联合会、湖南省学生联合会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36</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湖南省大学生公益广告大赛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湖南省教育厅、湖南省文明办、中共湖南省委教育工作委员会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37</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湖南省大学生微电影微视频大赛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中共湖南省委教育工作委员会、湖南省教育厅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艺术学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38</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湖南省普通高校师范生教学技能竞赛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教育学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39</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湖南省学生“阳光”体操节</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湖南省学生体育协会</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教育学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40</w:t>
            </w:r>
          </w:p>
        </w:tc>
        <w:tc>
          <w:tcPr>
            <w:tcW w:w="6445" w:type="dxa"/>
            <w:vAlign w:val="center"/>
          </w:tcPr>
          <w:p>
            <w:pPr>
              <w:widowControl/>
              <w:spacing w:line="340" w:lineRule="exact"/>
              <w:jc w:val="center"/>
              <w:textAlignment w:val="center"/>
              <w:rPr>
                <w:rFonts w:ascii="宋体" w:hAnsi="宋体"/>
                <w:sz w:val="24"/>
                <w:szCs w:val="24"/>
              </w:rPr>
            </w:pPr>
            <w:r>
              <w:rPr>
                <w:rFonts w:hint="eastAsia" w:ascii="宋体" w:hAnsi="宋体" w:cs="宋体"/>
                <w:kern w:val="0"/>
                <w:sz w:val="24"/>
                <w:szCs w:val="24"/>
              </w:rPr>
              <w:t>湖南省大学生健美操、啦啦操、体育舞蹈、田径、游泳、排球、软式排球、篮球、乒乓球、羽毛球、武术、跆拳道、足球等比赛</w:t>
            </w:r>
          </w:p>
        </w:tc>
        <w:tc>
          <w:tcPr>
            <w:tcW w:w="5448" w:type="dxa"/>
            <w:vAlign w:val="center"/>
          </w:tcPr>
          <w:p>
            <w:pPr>
              <w:widowControl/>
              <w:spacing w:line="340" w:lineRule="exact"/>
              <w:jc w:val="center"/>
              <w:textAlignment w:val="center"/>
              <w:rPr>
                <w:rFonts w:ascii="宋体" w:hAnsi="宋体"/>
                <w:sz w:val="24"/>
                <w:szCs w:val="24"/>
              </w:rPr>
            </w:pPr>
            <w:r>
              <w:rPr>
                <w:rFonts w:hint="eastAsia" w:ascii="宋体" w:hAnsi="宋体" w:cs="宋体"/>
                <w:kern w:val="0"/>
                <w:sz w:val="24"/>
                <w:szCs w:val="24"/>
              </w:rPr>
              <w:t>湖南省教育厅、</w:t>
            </w:r>
            <w:r>
              <w:rPr>
                <w:rFonts w:hint="eastAsia" w:ascii="宋体" w:hAnsi="宋体"/>
                <w:sz w:val="24"/>
                <w:szCs w:val="24"/>
              </w:rPr>
              <w:t>湖南</w:t>
            </w:r>
            <w:r>
              <w:rPr>
                <w:rFonts w:hint="eastAsia" w:ascii="宋体" w:hAnsi="宋体" w:cs="宋体"/>
                <w:kern w:val="0"/>
                <w:sz w:val="24"/>
                <w:szCs w:val="24"/>
              </w:rPr>
              <w:t>省大学生体育协会</w:t>
            </w:r>
          </w:p>
        </w:tc>
        <w:tc>
          <w:tcPr>
            <w:tcW w:w="11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sz w:val="24"/>
                <w:szCs w:val="24"/>
              </w:rPr>
              <w:t>教育学</w:t>
            </w:r>
          </w:p>
        </w:tc>
        <w:tc>
          <w:tcPr>
            <w:tcW w:w="1674"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41</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湖南省大学生财务大数据应用能力竞赛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经济学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42</w:t>
            </w:r>
          </w:p>
        </w:tc>
        <w:tc>
          <w:tcPr>
            <w:tcW w:w="6445" w:type="dxa"/>
            <w:vAlign w:val="center"/>
          </w:tcPr>
          <w:p>
            <w:pPr>
              <w:spacing w:line="340" w:lineRule="exact"/>
              <w:jc w:val="center"/>
              <w:rPr>
                <w:rFonts w:ascii="宋体" w:hAnsi="宋体"/>
                <w:sz w:val="24"/>
                <w:szCs w:val="24"/>
              </w:rPr>
            </w:pPr>
            <w:r>
              <w:rPr>
                <w:rFonts w:hint="eastAsia" w:ascii="宋体" w:hAnsi="宋体"/>
                <w:sz w:val="24"/>
                <w:szCs w:val="24"/>
              </w:rPr>
              <w:t>湖南省大学生计算机程序设计竞赛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工 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center"/>
          </w:tcPr>
          <w:p>
            <w:pPr>
              <w:spacing w:line="340" w:lineRule="exact"/>
              <w:jc w:val="center"/>
              <w:rPr>
                <w:rFonts w:ascii="宋体" w:hAnsi="宋体"/>
                <w:sz w:val="24"/>
                <w:szCs w:val="24"/>
              </w:rPr>
            </w:pPr>
            <w:r>
              <w:rPr>
                <w:rFonts w:hint="eastAsia" w:ascii="宋体" w:hAnsi="宋体"/>
                <w:sz w:val="24"/>
                <w:szCs w:val="24"/>
              </w:rPr>
              <w:t>43</w:t>
            </w:r>
          </w:p>
        </w:tc>
        <w:tc>
          <w:tcPr>
            <w:tcW w:w="6445" w:type="dxa"/>
            <w:vAlign w:val="center"/>
          </w:tcPr>
          <w:p>
            <w:pPr>
              <w:spacing w:line="340" w:lineRule="exact"/>
              <w:jc w:val="center"/>
              <w:rPr>
                <w:rFonts w:ascii="宋体" w:hAnsi="宋体"/>
                <w:sz w:val="24"/>
                <w:szCs w:val="24"/>
              </w:rPr>
            </w:pPr>
            <w:r>
              <w:rPr>
                <w:rFonts w:hint="eastAsia" w:ascii="宋体" w:hAnsi="宋体" w:cs="宋体"/>
                <w:kern w:val="0"/>
                <w:sz w:val="24"/>
                <w:szCs w:val="24"/>
              </w:rPr>
              <w:t>湖南省酒店管理商业策划创意大赛</w:t>
            </w:r>
          </w:p>
        </w:tc>
        <w:tc>
          <w:tcPr>
            <w:tcW w:w="5448" w:type="dxa"/>
            <w:vAlign w:val="center"/>
          </w:tcPr>
          <w:p>
            <w:pPr>
              <w:spacing w:line="340" w:lineRule="exact"/>
              <w:jc w:val="center"/>
              <w:rPr>
                <w:rFonts w:ascii="宋体" w:hAnsi="宋体"/>
                <w:sz w:val="24"/>
                <w:szCs w:val="24"/>
              </w:rPr>
            </w:pPr>
            <w:r>
              <w:rPr>
                <w:rFonts w:hint="eastAsia" w:ascii="宋体" w:hAnsi="宋体"/>
                <w:sz w:val="24"/>
                <w:szCs w:val="24"/>
              </w:rPr>
              <w:t>湖南省教育厅</w:t>
            </w:r>
          </w:p>
        </w:tc>
        <w:tc>
          <w:tcPr>
            <w:tcW w:w="1130" w:type="dxa"/>
            <w:vAlign w:val="center"/>
          </w:tcPr>
          <w:p>
            <w:pPr>
              <w:spacing w:line="340" w:lineRule="exact"/>
              <w:jc w:val="center"/>
              <w:rPr>
                <w:rFonts w:ascii="宋体" w:hAnsi="宋体"/>
                <w:sz w:val="24"/>
                <w:szCs w:val="24"/>
              </w:rPr>
            </w:pPr>
            <w:r>
              <w:rPr>
                <w:rFonts w:hint="eastAsia" w:ascii="宋体" w:hAnsi="宋体"/>
                <w:sz w:val="24"/>
                <w:szCs w:val="24"/>
              </w:rPr>
              <w:t>管理学</w:t>
            </w:r>
          </w:p>
        </w:tc>
        <w:tc>
          <w:tcPr>
            <w:tcW w:w="1674" w:type="dxa"/>
            <w:vAlign w:val="center"/>
          </w:tcPr>
          <w:p>
            <w:pPr>
              <w:spacing w:line="340" w:lineRule="exact"/>
              <w:jc w:val="center"/>
              <w:rPr>
                <w:rFonts w:ascii="宋体" w:hAnsi="宋体"/>
                <w:sz w:val="24"/>
                <w:szCs w:val="24"/>
              </w:rPr>
            </w:pPr>
            <w:r>
              <w:rPr>
                <w:rFonts w:hint="eastAsia" w:ascii="宋体" w:hAnsi="宋体"/>
                <w:sz w:val="24"/>
                <w:szCs w:val="24"/>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830"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44</w:t>
            </w:r>
          </w:p>
        </w:tc>
        <w:tc>
          <w:tcPr>
            <w:tcW w:w="6445" w:type="dxa"/>
            <w:vAlign w:val="center"/>
          </w:tcPr>
          <w:p>
            <w:pPr>
              <w:widowControl/>
              <w:spacing w:line="340" w:lineRule="exact"/>
              <w:jc w:val="center"/>
              <w:textAlignment w:val="center"/>
              <w:rPr>
                <w:rFonts w:ascii="宋体" w:hAnsi="宋体" w:cs="宋体"/>
                <w:kern w:val="0"/>
                <w:sz w:val="24"/>
                <w:szCs w:val="24"/>
              </w:rPr>
            </w:pPr>
            <w:r>
              <w:rPr>
                <w:rFonts w:hint="eastAsia" w:ascii="宋体" w:hAnsi="宋体" w:cs="宋体"/>
                <w:kern w:val="0"/>
                <w:sz w:val="24"/>
                <w:szCs w:val="24"/>
              </w:rPr>
              <w:t>湖南省教育厅单独或联合省直有关部门发文举办的其他重大赛事</w:t>
            </w:r>
          </w:p>
        </w:tc>
        <w:tc>
          <w:tcPr>
            <w:tcW w:w="5448" w:type="dxa"/>
            <w:vAlign w:val="center"/>
          </w:tcPr>
          <w:p>
            <w:pPr>
              <w:widowControl/>
              <w:spacing w:line="340" w:lineRule="exact"/>
              <w:jc w:val="center"/>
              <w:textAlignment w:val="center"/>
              <w:rPr>
                <w:rFonts w:ascii="宋体" w:hAnsi="宋体" w:cs="宋体"/>
                <w:kern w:val="0"/>
                <w:sz w:val="24"/>
                <w:szCs w:val="24"/>
              </w:rPr>
            </w:pPr>
          </w:p>
          <w:p>
            <w:pPr>
              <w:widowControl/>
              <w:spacing w:line="340" w:lineRule="exact"/>
              <w:textAlignment w:val="center"/>
              <w:rPr>
                <w:rFonts w:ascii="宋体" w:hAnsi="宋体" w:cs="宋体"/>
                <w:kern w:val="0"/>
                <w:sz w:val="24"/>
                <w:szCs w:val="24"/>
              </w:rPr>
            </w:pPr>
          </w:p>
        </w:tc>
        <w:tc>
          <w:tcPr>
            <w:tcW w:w="1130" w:type="dxa"/>
            <w:vAlign w:val="center"/>
          </w:tcPr>
          <w:p>
            <w:pPr>
              <w:widowControl/>
              <w:spacing w:line="340" w:lineRule="exact"/>
              <w:jc w:val="center"/>
              <w:textAlignment w:val="center"/>
              <w:rPr>
                <w:rFonts w:ascii="宋体" w:hAnsi="宋体"/>
                <w:sz w:val="24"/>
                <w:szCs w:val="24"/>
              </w:rPr>
            </w:pPr>
          </w:p>
        </w:tc>
        <w:tc>
          <w:tcPr>
            <w:tcW w:w="1674" w:type="dxa"/>
            <w:vAlign w:val="center"/>
          </w:tcPr>
          <w:p>
            <w:pPr>
              <w:widowControl/>
              <w:spacing w:line="340" w:lineRule="exact"/>
              <w:jc w:val="center"/>
              <w:textAlignment w:val="center"/>
              <w:rPr>
                <w:rFonts w:ascii="宋体" w:hAnsi="宋体" w:cs="宋体"/>
                <w:kern w:val="0"/>
                <w:sz w:val="24"/>
                <w:szCs w:val="24"/>
              </w:rPr>
            </w:pPr>
          </w:p>
        </w:tc>
      </w:tr>
    </w:tbl>
    <w:p>
      <w:pPr>
        <w:spacing w:line="400" w:lineRule="exact"/>
        <w:rPr>
          <w:rFonts w:ascii="华文中宋" w:hAnsi="华文中宋" w:eastAsia="华文中宋"/>
          <w:sz w:val="24"/>
          <w:szCs w:val="24"/>
        </w:rPr>
      </w:pPr>
      <w:r>
        <w:rPr>
          <w:rFonts w:hint="eastAsia" w:ascii="华文中宋" w:hAnsi="华文中宋" w:eastAsia="华文中宋"/>
          <w:sz w:val="24"/>
          <w:szCs w:val="24"/>
        </w:rPr>
        <w:t>备注:</w:t>
      </w:r>
      <w:r>
        <w:rPr>
          <w:rFonts w:ascii="华文中宋" w:hAnsi="华文中宋" w:eastAsia="华文中宋"/>
          <w:sz w:val="24"/>
          <w:szCs w:val="24"/>
        </w:rPr>
        <w:t xml:space="preserve"> </w:t>
      </w:r>
      <w:r>
        <w:rPr>
          <w:rFonts w:hint="eastAsia" w:ascii="华文中宋" w:hAnsi="华文中宋" w:eastAsia="华文中宋"/>
          <w:sz w:val="24"/>
          <w:szCs w:val="24"/>
        </w:rPr>
        <w:t>A类竞赛项目认定会随国家教育部、湖南省教育厅以及学校的政策变化动态调整。</w:t>
      </w:r>
    </w:p>
    <w:p>
      <w:pPr>
        <w:spacing w:afterLines="50" w:line="600" w:lineRule="exact"/>
        <w:jc w:val="center"/>
        <w:rPr>
          <w:rFonts w:ascii="华文中宋" w:hAnsi="华文中宋" w:eastAsia="华文中宋"/>
          <w:b/>
          <w:sz w:val="44"/>
          <w:szCs w:val="44"/>
        </w:rPr>
      </w:pPr>
      <w:r>
        <w:rPr>
          <w:rFonts w:hint="eastAsia" w:ascii="华文中宋" w:hAnsi="华文中宋" w:eastAsia="华文中宋"/>
          <w:b/>
          <w:sz w:val="44"/>
          <w:szCs w:val="44"/>
        </w:rPr>
        <w:t>学科竞赛目录（B类）</w:t>
      </w:r>
    </w:p>
    <w:tbl>
      <w:tblPr>
        <w:tblStyle w:val="8"/>
        <w:tblW w:w="13907" w:type="dxa"/>
        <w:tblInd w:w="93" w:type="dxa"/>
        <w:tblLayout w:type="fixed"/>
        <w:tblCellMar>
          <w:top w:w="0" w:type="dxa"/>
          <w:left w:w="108" w:type="dxa"/>
          <w:bottom w:w="0" w:type="dxa"/>
          <w:right w:w="108" w:type="dxa"/>
        </w:tblCellMar>
      </w:tblPr>
      <w:tblGrid>
        <w:gridCol w:w="700"/>
        <w:gridCol w:w="5269"/>
        <w:gridCol w:w="6237"/>
        <w:gridCol w:w="1701"/>
      </w:tblGrid>
      <w:tr>
        <w:tblPrEx>
          <w:tblLayout w:type="fixed"/>
          <w:tblCellMar>
            <w:top w:w="0" w:type="dxa"/>
            <w:left w:w="108" w:type="dxa"/>
            <w:bottom w:w="0" w:type="dxa"/>
            <w:right w:w="108" w:type="dxa"/>
          </w:tblCellMar>
        </w:tblPrEx>
        <w:trPr>
          <w:trHeight w:val="60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序号</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项目（竞赛）名称</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主办单位</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学科</w:t>
            </w:r>
          </w:p>
        </w:tc>
      </w:tr>
      <w:tr>
        <w:tblPrEx>
          <w:tblLayout w:type="fixed"/>
          <w:tblCellMar>
            <w:top w:w="0" w:type="dxa"/>
            <w:left w:w="108" w:type="dxa"/>
            <w:bottom w:w="0" w:type="dxa"/>
            <w:right w:w="108" w:type="dxa"/>
          </w:tblCellMar>
        </w:tblPrEx>
        <w:trPr>
          <w:trHeight w:val="75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全国大学生人力资源管理知识技能竞赛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中国人力资源开发研究会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Layout w:type="fixed"/>
          <w:tblCellMar>
            <w:top w:w="0" w:type="dxa"/>
            <w:left w:w="108" w:type="dxa"/>
            <w:bottom w:w="0" w:type="dxa"/>
            <w:right w:w="108" w:type="dxa"/>
          </w:tblCellMar>
        </w:tblPrEx>
        <w:trPr>
          <w:trHeight w:val="75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全国高校企业竞争模拟大赛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教育部高等学校国家级实验教学示范中心联席会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Layout w:type="fixed"/>
          <w:tblCellMar>
            <w:top w:w="0" w:type="dxa"/>
            <w:left w:w="108" w:type="dxa"/>
            <w:bottom w:w="0" w:type="dxa"/>
            <w:right w:w="108" w:type="dxa"/>
          </w:tblCellMar>
        </w:tblPrEx>
        <w:trPr>
          <w:trHeight w:val="679"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大学生网络文化竞赛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教育部思想政治工作司、中央网信办网络社会工作局</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  学</w:t>
            </w:r>
          </w:p>
        </w:tc>
      </w:tr>
      <w:tr>
        <w:tblPrEx>
          <w:tblLayout w:type="fixed"/>
          <w:tblCellMar>
            <w:top w:w="0" w:type="dxa"/>
            <w:left w:w="108" w:type="dxa"/>
            <w:bottom w:w="0" w:type="dxa"/>
            <w:right w:w="108" w:type="dxa"/>
          </w:tblCellMar>
        </w:tblPrEx>
        <w:trPr>
          <w:trHeight w:val="522"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“中学西渐杯”全国汉语国际教育综合技能大赛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中国教育电视台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  学</w:t>
            </w:r>
          </w:p>
        </w:tc>
      </w:tr>
      <w:tr>
        <w:tblPrEx>
          <w:tblLayout w:type="fixed"/>
          <w:tblCellMar>
            <w:top w:w="0" w:type="dxa"/>
            <w:left w:w="108" w:type="dxa"/>
            <w:bottom w:w="0" w:type="dxa"/>
            <w:right w:w="108" w:type="dxa"/>
          </w:tblCellMar>
        </w:tblPrEx>
        <w:trPr>
          <w:trHeight w:val="72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高校秘书专业技能大赛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中国高等教育学会秘书学专业委员会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  学</w:t>
            </w:r>
          </w:p>
        </w:tc>
      </w:tr>
      <w:tr>
        <w:tblPrEx>
          <w:tblLayout w:type="fixed"/>
          <w:tblCellMar>
            <w:top w:w="0" w:type="dxa"/>
            <w:left w:w="108" w:type="dxa"/>
            <w:bottom w:w="0" w:type="dxa"/>
            <w:right w:w="108" w:type="dxa"/>
          </w:tblCellMar>
        </w:tblPrEx>
        <w:trPr>
          <w:trHeight w:val="739"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“亿学杯”全国商务英语实践技能大赛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教育部高等院校商务英语专业教学协作组</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湖南省外国语言文学教学指导委员会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  学</w:t>
            </w:r>
          </w:p>
        </w:tc>
      </w:tr>
      <w:tr>
        <w:tblPrEx>
          <w:tblLayout w:type="fixed"/>
          <w:tblCellMar>
            <w:top w:w="0" w:type="dxa"/>
            <w:left w:w="108" w:type="dxa"/>
            <w:bottom w:w="0" w:type="dxa"/>
            <w:right w:w="108" w:type="dxa"/>
          </w:tblCellMar>
        </w:tblPrEx>
        <w:trPr>
          <w:trHeight w:val="739"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全国口译大赛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中国翻译协会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  学</w:t>
            </w:r>
          </w:p>
        </w:tc>
      </w:tr>
      <w:tr>
        <w:tblPrEx>
          <w:tblLayout w:type="fixed"/>
          <w:tblCellMar>
            <w:top w:w="0" w:type="dxa"/>
            <w:left w:w="108" w:type="dxa"/>
            <w:bottom w:w="0" w:type="dxa"/>
            <w:right w:w="108" w:type="dxa"/>
          </w:tblCellMar>
        </w:tblPrEx>
        <w:trPr>
          <w:trHeight w:val="739"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葛兰杯朗诵大赛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中华文化促进会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  学</w:t>
            </w:r>
          </w:p>
        </w:tc>
      </w:tr>
      <w:tr>
        <w:tblPrEx>
          <w:tblLayout w:type="fixed"/>
          <w:tblCellMar>
            <w:top w:w="0" w:type="dxa"/>
            <w:left w:w="108" w:type="dxa"/>
            <w:bottom w:w="0" w:type="dxa"/>
            <w:right w:w="108" w:type="dxa"/>
          </w:tblCellMar>
        </w:tblPrEx>
        <w:trPr>
          <w:trHeight w:val="84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全国高校数字艺术设计大赛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工业和信息化部人才交流中心、联合国训练研究所、全国高校数字艺术设计大赛组委会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艺术学</w:t>
            </w:r>
          </w:p>
        </w:tc>
      </w:tr>
      <w:tr>
        <w:tblPrEx>
          <w:tblLayout w:type="fixed"/>
          <w:tblCellMar>
            <w:top w:w="0" w:type="dxa"/>
            <w:left w:w="108" w:type="dxa"/>
            <w:bottom w:w="0" w:type="dxa"/>
            <w:right w:w="108" w:type="dxa"/>
          </w:tblCellMar>
        </w:tblPrEx>
        <w:trPr>
          <w:trHeight w:val="84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“马栏山杯”文化创意设计大赛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中共湖南省委宣传部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艺术学</w:t>
            </w:r>
          </w:p>
        </w:tc>
      </w:tr>
      <w:tr>
        <w:tblPrEx>
          <w:tblLayout w:type="fixed"/>
          <w:tblCellMar>
            <w:top w:w="0" w:type="dxa"/>
            <w:left w:w="108" w:type="dxa"/>
            <w:bottom w:w="0" w:type="dxa"/>
            <w:right w:w="108" w:type="dxa"/>
          </w:tblCellMar>
        </w:tblPrEx>
        <w:trPr>
          <w:trHeight w:val="84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湖南省优秀美术作品展览</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湖南省文化和旅游厅、湖南省文学艺术界联合会、湖南省美术家协会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艺术学</w:t>
            </w:r>
          </w:p>
        </w:tc>
      </w:tr>
      <w:tr>
        <w:tblPrEx>
          <w:tblLayout w:type="fixed"/>
          <w:tblCellMar>
            <w:top w:w="0" w:type="dxa"/>
            <w:left w:w="108" w:type="dxa"/>
            <w:bottom w:w="0" w:type="dxa"/>
            <w:right w:w="108" w:type="dxa"/>
          </w:tblCellMar>
        </w:tblPrEx>
        <w:trPr>
          <w:trHeight w:val="84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“海宁家纺杯”中国国际家用纺织品创意设计大赛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中国家用纺织品行业协会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艺术学</w:t>
            </w:r>
          </w:p>
        </w:tc>
      </w:tr>
      <w:tr>
        <w:tblPrEx>
          <w:tblLayout w:type="fixed"/>
          <w:tblCellMar>
            <w:top w:w="0" w:type="dxa"/>
            <w:left w:w="108" w:type="dxa"/>
            <w:bottom w:w="0" w:type="dxa"/>
            <w:right w:w="108" w:type="dxa"/>
          </w:tblCellMar>
        </w:tblPrEx>
        <w:trPr>
          <w:trHeight w:val="57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湖南省洞庭杯民族器乐大赛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湖南省文化厅</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Layout w:type="fixed"/>
          <w:tblCellMar>
            <w:top w:w="0" w:type="dxa"/>
            <w:left w:w="108" w:type="dxa"/>
            <w:bottom w:w="0" w:type="dxa"/>
            <w:right w:w="108" w:type="dxa"/>
          </w:tblCellMar>
        </w:tblPrEx>
        <w:trPr>
          <w:trHeight w:val="57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中国大学生广告艺术节学院奖</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中国广告协会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艺术学</w:t>
            </w:r>
          </w:p>
        </w:tc>
      </w:tr>
      <w:tr>
        <w:tblPrEx>
          <w:tblLayout w:type="fixed"/>
          <w:tblCellMar>
            <w:top w:w="0" w:type="dxa"/>
            <w:left w:w="108" w:type="dxa"/>
            <w:bottom w:w="0" w:type="dxa"/>
            <w:right w:w="108" w:type="dxa"/>
          </w:tblCellMar>
        </w:tblPrEx>
        <w:trPr>
          <w:trHeight w:val="462"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湖南省母婴服务技能竞赛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湖南省早期教育研究会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教育学</w:t>
            </w:r>
          </w:p>
        </w:tc>
      </w:tr>
      <w:tr>
        <w:tblPrEx>
          <w:tblLayout w:type="fixed"/>
          <w:tblCellMar>
            <w:top w:w="0" w:type="dxa"/>
            <w:left w:w="108" w:type="dxa"/>
            <w:bottom w:w="0" w:type="dxa"/>
            <w:right w:w="108" w:type="dxa"/>
          </w:tblCellMar>
        </w:tblPrEx>
        <w:trPr>
          <w:trHeight w:val="48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湖南省（韶山）健身长跑赛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湖南省体育局</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教育学</w:t>
            </w:r>
          </w:p>
        </w:tc>
      </w:tr>
      <w:tr>
        <w:tblPrEx>
          <w:tblLayout w:type="fixed"/>
          <w:tblCellMar>
            <w:top w:w="0" w:type="dxa"/>
            <w:left w:w="108" w:type="dxa"/>
            <w:bottom w:w="0" w:type="dxa"/>
            <w:right w:w="108" w:type="dxa"/>
          </w:tblCellMar>
        </w:tblPrEx>
        <w:trPr>
          <w:trHeight w:val="48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湖南省（市）直属机关健身长跑大赛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湖南省体育局、湖南省总工会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教育学</w:t>
            </w:r>
          </w:p>
        </w:tc>
      </w:tr>
      <w:tr>
        <w:tblPrEx>
          <w:tblLayout w:type="fixed"/>
          <w:tblCellMar>
            <w:top w:w="0" w:type="dxa"/>
            <w:left w:w="108" w:type="dxa"/>
            <w:bottom w:w="0" w:type="dxa"/>
            <w:right w:w="108" w:type="dxa"/>
          </w:tblCellMar>
        </w:tblPrEx>
        <w:trPr>
          <w:trHeight w:val="48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ascii="宋体" w:hAnsi="宋体" w:cs="宋体"/>
                <w:sz w:val="24"/>
                <w:szCs w:val="24"/>
              </w:rPr>
              <w:t>全国金融与证券投资模拟实训大赛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ascii="宋体" w:hAnsi="宋体" w:cs="宋体"/>
                <w:sz w:val="24"/>
                <w:szCs w:val="24"/>
              </w:rPr>
              <w:t>全国金融职业教育教学指导委员会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经济学</w:t>
            </w:r>
          </w:p>
        </w:tc>
      </w:tr>
      <w:tr>
        <w:tblPrEx>
          <w:tblLayout w:type="fixed"/>
          <w:tblCellMar>
            <w:top w:w="0" w:type="dxa"/>
            <w:left w:w="108" w:type="dxa"/>
            <w:bottom w:w="0" w:type="dxa"/>
            <w:right w:w="108" w:type="dxa"/>
          </w:tblCellMar>
        </w:tblPrEx>
        <w:trPr>
          <w:trHeight w:val="48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5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 w:val="24"/>
                <w:szCs w:val="24"/>
              </w:rPr>
            </w:pPr>
            <w:r>
              <w:rPr>
                <w:rFonts w:hint="eastAsia" w:ascii="宋体" w:hAnsi="宋体" w:cs="宋体"/>
                <w:sz w:val="24"/>
                <w:szCs w:val="24"/>
              </w:rPr>
              <w:t>全国航空职业院校空中乘务技能大赛</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 w:val="24"/>
                <w:szCs w:val="24"/>
              </w:rPr>
            </w:pPr>
            <w:r>
              <w:rPr>
                <w:rFonts w:hint="eastAsia" w:ascii="宋体" w:hAnsi="宋体" w:cs="宋体"/>
                <w:sz w:val="24"/>
                <w:szCs w:val="24"/>
              </w:rPr>
              <w:t>全国航空工业职业教育教学指导委员会</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其  他</w:t>
            </w:r>
          </w:p>
        </w:tc>
      </w:tr>
    </w:tbl>
    <w:p>
      <w:pPr>
        <w:widowControl/>
        <w:jc w:val="center"/>
        <w:rPr>
          <w:rFonts w:ascii="黑体" w:hAnsi="黑体" w:eastAsia="黑体" w:cs="宋体"/>
          <w:color w:val="000000"/>
          <w:kern w:val="0"/>
          <w:sz w:val="36"/>
          <w:szCs w:val="36"/>
        </w:rPr>
      </w:pPr>
    </w:p>
    <w:p>
      <w:pPr>
        <w:widowControl/>
        <w:jc w:val="center"/>
        <w:rPr>
          <w:rFonts w:ascii="黑体" w:hAnsi="黑体" w:eastAsia="黑体" w:cs="宋体"/>
          <w:color w:val="000000"/>
          <w:kern w:val="0"/>
          <w:sz w:val="36"/>
          <w:szCs w:val="36"/>
        </w:rPr>
      </w:pPr>
    </w:p>
    <w:p>
      <w:pPr>
        <w:widowControl/>
        <w:jc w:val="center"/>
        <w:rPr>
          <w:rFonts w:ascii="黑体" w:hAnsi="黑体" w:eastAsia="黑体" w:cs="宋体"/>
          <w:color w:val="000000"/>
          <w:kern w:val="0"/>
          <w:sz w:val="36"/>
          <w:szCs w:val="36"/>
        </w:rPr>
      </w:pPr>
    </w:p>
    <w:p>
      <w:pPr>
        <w:widowControl/>
        <w:jc w:val="center"/>
        <w:rPr>
          <w:rFonts w:hint="eastAsia" w:ascii="黑体" w:hAnsi="黑体" w:eastAsia="黑体" w:cs="宋体"/>
          <w:color w:val="000000"/>
          <w:kern w:val="0"/>
          <w:sz w:val="36"/>
          <w:szCs w:val="36"/>
        </w:rPr>
      </w:pPr>
    </w:p>
    <w:p>
      <w:pPr>
        <w:widowControl/>
        <w:jc w:val="center"/>
        <w:rPr>
          <w:rFonts w:hint="eastAsia" w:ascii="黑体" w:hAnsi="黑体" w:eastAsia="黑体" w:cs="宋体"/>
          <w:color w:val="000000"/>
          <w:kern w:val="0"/>
          <w:sz w:val="36"/>
          <w:szCs w:val="36"/>
        </w:rPr>
      </w:pPr>
    </w:p>
    <w:p>
      <w:pPr>
        <w:widowControl/>
        <w:jc w:val="center"/>
        <w:rPr>
          <w:rFonts w:ascii="黑体" w:hAnsi="黑体" w:eastAsia="黑体" w:cs="宋体"/>
          <w:color w:val="000000"/>
          <w:kern w:val="0"/>
          <w:sz w:val="36"/>
          <w:szCs w:val="36"/>
        </w:rPr>
      </w:pPr>
    </w:p>
    <w:p>
      <w:pPr>
        <w:spacing w:afterLines="50" w:line="600" w:lineRule="exact"/>
        <w:jc w:val="center"/>
        <w:rPr>
          <w:rFonts w:ascii="华文中宋" w:hAnsi="华文中宋" w:eastAsia="华文中宋"/>
          <w:b/>
          <w:sz w:val="44"/>
          <w:szCs w:val="44"/>
        </w:rPr>
      </w:pPr>
      <w:r>
        <w:rPr>
          <w:rFonts w:hint="eastAsia" w:ascii="华文中宋" w:hAnsi="华文中宋" w:eastAsia="华文中宋"/>
          <w:b/>
          <w:sz w:val="44"/>
          <w:szCs w:val="44"/>
        </w:rPr>
        <w:t>学科竞赛目录（C类）</w:t>
      </w:r>
    </w:p>
    <w:tbl>
      <w:tblPr>
        <w:tblStyle w:val="8"/>
        <w:tblW w:w="137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500"/>
        <w:gridCol w:w="686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序号</w:t>
            </w:r>
          </w:p>
        </w:tc>
        <w:tc>
          <w:tcPr>
            <w:tcW w:w="4500" w:type="dxa"/>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项目（竞赛）名称</w:t>
            </w:r>
          </w:p>
        </w:tc>
        <w:tc>
          <w:tcPr>
            <w:tcW w:w="6864" w:type="dxa"/>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主办单位</w:t>
            </w:r>
          </w:p>
        </w:tc>
        <w:tc>
          <w:tcPr>
            <w:tcW w:w="1701" w:type="dxa"/>
            <w:shd w:val="clear" w:color="auto" w:fill="auto"/>
            <w:vAlign w:val="center"/>
          </w:tcPr>
          <w:p>
            <w:pPr>
              <w:spacing w:line="340" w:lineRule="exact"/>
              <w:jc w:val="center"/>
              <w:rPr>
                <w:rFonts w:ascii="宋体" w:hAnsi="宋体"/>
                <w:b/>
                <w:sz w:val="24"/>
                <w:szCs w:val="24"/>
              </w:rPr>
            </w:pPr>
            <w:r>
              <w:rPr>
                <w:rFonts w:hint="eastAsia" w:ascii="宋体" w:hAnsi="宋体"/>
                <w:b/>
                <w:sz w:val="24"/>
                <w:szCs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1</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全国高校商业精英挑战赛“有道商创杯”商务谈判竞赛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中国国际贸易促进委员会商业行业委员会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全国高等院校人力资源决策模拟大赛全国赛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中国管理现代化研究会决策模拟专业委员会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全国工商企业管理技能大赛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中国管理现代化研究会决策模拟专业委员会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社科奖全国高校市场营销大赛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中国市场学会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万礼豪程未来职业挑战赛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万豪基金中国旅游教育合作项目 </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“金蝶云管理创新杯”互联网+管理应用大赛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高校毕业生就业协会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湖南服博会青春动力服装设计大赛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株洲市人民政府</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“中南星奖”设计艺术大奖</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中南六省（湖南、湖北、河南、广西、广东、海南）包装联合会、“中南星奖”设计艺术大奖组委会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湖南省法治文化作品开发设计大赛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湖南省司法厅</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“震泽丝绸杯”中国丝绸家用纺织品创意设计大赛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中国家用纺织品行业协会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湖南省工笔花鸟画展</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湖南省花鸟画家协会工笔花鸟画艺委会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4500" w:type="dxa"/>
            <w:shd w:val="clear" w:color="auto" w:fill="auto"/>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全国电子键盘比赛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西安音乐学院、湖南省音乐键盘学会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4500" w:type="dxa"/>
            <w:shd w:val="clear" w:color="auto" w:fill="auto"/>
            <w:noWrap/>
            <w:vAlign w:val="center"/>
          </w:tcPr>
          <w:p>
            <w:pPr>
              <w:widowControl/>
              <w:jc w:val="center"/>
              <w:rPr>
                <w:rFonts w:ascii="宋体" w:hAnsi="宋体" w:cs="宋体"/>
                <w:kern w:val="0"/>
                <w:sz w:val="24"/>
                <w:szCs w:val="24"/>
              </w:rPr>
            </w:pPr>
            <w:r>
              <w:rPr>
                <w:rFonts w:hint="eastAsia" w:ascii="宋体" w:hAnsi="宋体"/>
                <w:sz w:val="24"/>
                <w:szCs w:val="24"/>
              </w:rPr>
              <w:t>“汀汀校服计划”公益校服设计大赛</w:t>
            </w:r>
          </w:p>
        </w:tc>
        <w:tc>
          <w:tcPr>
            <w:tcW w:w="6864" w:type="dxa"/>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rPr>
              <w:t>湖南汀汀公益基金会</w:t>
            </w:r>
          </w:p>
          <w:p>
            <w:pPr>
              <w:widowControl/>
              <w:jc w:val="center"/>
              <w:rPr>
                <w:rFonts w:ascii="宋体" w:hAnsi="宋体" w:cs="宋体"/>
                <w:kern w:val="0"/>
                <w:sz w:val="24"/>
                <w:szCs w:val="24"/>
              </w:rPr>
            </w:pPr>
            <w:r>
              <w:rPr>
                <w:rFonts w:hint="eastAsia" w:ascii="宋体" w:hAnsi="宋体" w:cs="宋体"/>
                <w:bCs/>
                <w:kern w:val="0"/>
                <w:sz w:val="24"/>
                <w:szCs w:val="24"/>
              </w:rPr>
              <w:t>(湖南省民政厅批准成立的非公募基金会)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湖南省同声传译大赛和外事笔译大赛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湖南省人民政府外事办公室</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海峡两岸口译大赛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厦门大学、翻译员协会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全国高校商务英语知识竞赛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全国商务英语专业考试管理中心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中国对外贸易经济合作企业协会商务英语专业工作委员会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全国演讲大赛</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中国社会艺术协会、湖南省演讲与口才学会</w:t>
            </w:r>
          </w:p>
        </w:tc>
        <w:tc>
          <w:tcPr>
            <w:tcW w:w="1701"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450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市体育局主办的体育赛事</w:t>
            </w:r>
          </w:p>
        </w:tc>
        <w:tc>
          <w:tcPr>
            <w:tcW w:w="6864"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市级体育局</w:t>
            </w:r>
          </w:p>
        </w:tc>
        <w:tc>
          <w:tcPr>
            <w:tcW w:w="1701" w:type="dxa"/>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教育学</w:t>
            </w:r>
          </w:p>
        </w:tc>
      </w:tr>
    </w:tbl>
    <w:p>
      <w:pPr>
        <w:spacing w:line="360" w:lineRule="auto"/>
      </w:pPr>
    </w:p>
    <w:p>
      <w:pPr>
        <w:spacing w:line="360" w:lineRule="auto"/>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p>
    <w:p>
      <w:pPr>
        <w:spacing w:line="360" w:lineRule="auto"/>
      </w:pPr>
    </w:p>
    <w:p>
      <w:pPr>
        <w:spacing w:afterLines="50" w:line="600" w:lineRule="exact"/>
        <w:jc w:val="center"/>
        <w:rPr>
          <w:rFonts w:ascii="华文中宋" w:hAnsi="华文中宋" w:eastAsia="华文中宋"/>
          <w:b/>
          <w:sz w:val="44"/>
          <w:szCs w:val="44"/>
        </w:rPr>
      </w:pPr>
      <w:r>
        <w:rPr>
          <w:rFonts w:ascii="华文中宋" w:hAnsi="华文中宋" w:eastAsia="华文中宋"/>
          <w:b/>
          <w:sz w:val="44"/>
          <w:szCs w:val="44"/>
        </w:rPr>
        <w:t>湖南女子学院创新创业类大赛目录</w:t>
      </w:r>
    </w:p>
    <w:tbl>
      <w:tblPr>
        <w:tblStyle w:val="8"/>
        <w:tblW w:w="13862" w:type="dxa"/>
        <w:jc w:val="center"/>
        <w:tblInd w:w="-1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4333"/>
        <w:gridCol w:w="606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2420" w:type="dxa"/>
            <w:vAlign w:val="center"/>
          </w:tcPr>
          <w:p>
            <w:pPr>
              <w:jc w:val="center"/>
              <w:rPr>
                <w:rFonts w:ascii="宋体" w:hAnsi="宋体"/>
                <w:b/>
                <w:sz w:val="24"/>
                <w:szCs w:val="24"/>
              </w:rPr>
            </w:pPr>
            <w:r>
              <w:rPr>
                <w:rFonts w:hint="eastAsia" w:ascii="宋体" w:hAnsi="宋体"/>
                <w:b/>
                <w:sz w:val="24"/>
                <w:szCs w:val="24"/>
              </w:rPr>
              <w:t>类别</w:t>
            </w:r>
          </w:p>
        </w:tc>
        <w:tc>
          <w:tcPr>
            <w:tcW w:w="4333" w:type="dxa"/>
            <w:vAlign w:val="center"/>
          </w:tcPr>
          <w:p>
            <w:pPr>
              <w:jc w:val="center"/>
              <w:rPr>
                <w:rFonts w:ascii="宋体" w:hAnsi="宋体"/>
                <w:b/>
                <w:sz w:val="24"/>
                <w:szCs w:val="24"/>
              </w:rPr>
            </w:pPr>
            <w:r>
              <w:rPr>
                <w:rFonts w:hint="eastAsia" w:ascii="宋体" w:hAnsi="宋体"/>
                <w:b/>
                <w:sz w:val="24"/>
                <w:szCs w:val="24"/>
              </w:rPr>
              <w:t>学科竞赛名称</w:t>
            </w:r>
          </w:p>
        </w:tc>
        <w:tc>
          <w:tcPr>
            <w:tcW w:w="6069" w:type="dxa"/>
            <w:vAlign w:val="center"/>
          </w:tcPr>
          <w:p>
            <w:pPr>
              <w:jc w:val="center"/>
              <w:rPr>
                <w:rFonts w:ascii="宋体" w:hAnsi="宋体"/>
                <w:b/>
                <w:sz w:val="24"/>
                <w:szCs w:val="24"/>
              </w:rPr>
            </w:pPr>
            <w:r>
              <w:rPr>
                <w:rFonts w:hint="eastAsia" w:ascii="宋体" w:hAnsi="宋体"/>
                <w:b/>
                <w:sz w:val="24"/>
                <w:szCs w:val="24"/>
              </w:rPr>
              <w:t>主办单位</w:t>
            </w:r>
          </w:p>
        </w:tc>
        <w:tc>
          <w:tcPr>
            <w:tcW w:w="1040" w:type="dxa"/>
            <w:vAlign w:val="center"/>
          </w:tcPr>
          <w:p>
            <w:pPr>
              <w:jc w:val="center"/>
              <w:rPr>
                <w:rFonts w:ascii="宋体" w:hAnsi="宋体"/>
                <w:b/>
                <w:sz w:val="24"/>
                <w:szCs w:val="24"/>
              </w:rPr>
            </w:pPr>
            <w:r>
              <w:rPr>
                <w:rFonts w:hint="eastAsia" w:ascii="宋体" w:hAnsi="宋体"/>
                <w:b/>
                <w:sz w:val="24"/>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restart"/>
            <w:vAlign w:val="center"/>
          </w:tcPr>
          <w:p>
            <w:pPr>
              <w:spacing w:line="380" w:lineRule="exact"/>
              <w:jc w:val="center"/>
              <w:rPr>
                <w:rFonts w:ascii="宋体" w:hAnsi="宋体"/>
                <w:sz w:val="24"/>
                <w:szCs w:val="24"/>
              </w:rPr>
            </w:pPr>
            <w:r>
              <w:rPr>
                <w:rFonts w:hint="eastAsia" w:ascii="宋体" w:hAnsi="宋体"/>
                <w:sz w:val="24"/>
                <w:szCs w:val="24"/>
              </w:rPr>
              <w:t>A类：</w:t>
            </w:r>
          </w:p>
          <w:p>
            <w:pPr>
              <w:spacing w:line="380" w:lineRule="exact"/>
              <w:jc w:val="center"/>
              <w:rPr>
                <w:rFonts w:ascii="宋体" w:hAnsi="宋体"/>
                <w:sz w:val="24"/>
                <w:szCs w:val="24"/>
              </w:rPr>
            </w:pPr>
            <w:r>
              <w:rPr>
                <w:rFonts w:ascii="宋体" w:hAnsi="宋体"/>
                <w:sz w:val="24"/>
                <w:szCs w:val="24"/>
              </w:rPr>
              <w:t>全国性综合类大赛</w:t>
            </w:r>
          </w:p>
        </w:tc>
        <w:tc>
          <w:tcPr>
            <w:tcW w:w="4333" w:type="dxa"/>
            <w:vAlign w:val="center"/>
          </w:tcPr>
          <w:p>
            <w:pPr>
              <w:spacing w:line="380" w:lineRule="exact"/>
              <w:jc w:val="center"/>
              <w:rPr>
                <w:rFonts w:ascii="宋体" w:hAnsi="宋体"/>
                <w:sz w:val="24"/>
                <w:szCs w:val="24"/>
              </w:rPr>
            </w:pPr>
            <w:r>
              <w:rPr>
                <w:rFonts w:hint="eastAsia" w:ascii="宋体" w:hAnsi="宋体"/>
                <w:sz w:val="24"/>
                <w:szCs w:val="24"/>
              </w:rPr>
              <w:t>中国“互联网 +”大学生创新创业大赛</w:t>
            </w:r>
          </w:p>
        </w:tc>
        <w:tc>
          <w:tcPr>
            <w:tcW w:w="6069" w:type="dxa"/>
            <w:vAlign w:val="center"/>
          </w:tcPr>
          <w:p>
            <w:pPr>
              <w:spacing w:line="380" w:lineRule="exact"/>
              <w:jc w:val="center"/>
              <w:rPr>
                <w:rFonts w:ascii="宋体" w:hAnsi="宋体"/>
                <w:sz w:val="24"/>
                <w:szCs w:val="24"/>
              </w:rPr>
            </w:pPr>
            <w:r>
              <w:rPr>
                <w:rFonts w:hint="eastAsia" w:ascii="宋体" w:hAnsi="宋体"/>
                <w:sz w:val="24"/>
                <w:szCs w:val="24"/>
              </w:rPr>
              <w:t>教育部、中央网络安全和信息化领导小组办公室、国家发展和改革委员会、工业和信息化部、人力资源和社会保障部、国家知识产权局、中国科学院、中国工程院、共青团中央</w:t>
            </w:r>
          </w:p>
        </w:tc>
        <w:tc>
          <w:tcPr>
            <w:tcW w:w="1040" w:type="dxa"/>
            <w:vAlign w:val="center"/>
          </w:tcPr>
          <w:p>
            <w:pPr>
              <w:spacing w:line="380" w:lineRule="exact"/>
              <w:jc w:val="center"/>
              <w:rPr>
                <w:rFonts w:ascii="宋体" w:hAnsi="宋体"/>
                <w:sz w:val="24"/>
                <w:szCs w:val="24"/>
              </w:rPr>
            </w:pPr>
            <w:r>
              <w:rPr>
                <w:rFonts w:hint="eastAsia" w:ascii="宋体" w:hAnsi="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420" w:type="dxa"/>
            <w:vMerge w:val="continue"/>
            <w:vAlign w:val="center"/>
          </w:tcPr>
          <w:p>
            <w:pPr>
              <w:spacing w:line="380" w:lineRule="exact"/>
              <w:jc w:val="center"/>
              <w:rPr>
                <w:rFonts w:ascii="宋体" w:hAnsi="宋体"/>
                <w:sz w:val="24"/>
                <w:szCs w:val="24"/>
              </w:rPr>
            </w:pPr>
          </w:p>
        </w:tc>
        <w:tc>
          <w:tcPr>
            <w:tcW w:w="4333" w:type="dxa"/>
            <w:vAlign w:val="center"/>
          </w:tcPr>
          <w:p>
            <w:pPr>
              <w:spacing w:line="380" w:lineRule="exact"/>
              <w:jc w:val="center"/>
              <w:rPr>
                <w:rFonts w:ascii="宋体" w:hAnsi="宋体"/>
                <w:sz w:val="24"/>
                <w:szCs w:val="24"/>
              </w:rPr>
            </w:pPr>
            <w:r>
              <w:rPr>
                <w:rFonts w:hint="eastAsia" w:ascii="宋体" w:hAnsi="宋体"/>
                <w:sz w:val="24"/>
                <w:szCs w:val="24"/>
              </w:rPr>
              <w:t>“挑战杯”全国大学生课外学术科技作品竞赛</w:t>
            </w:r>
          </w:p>
        </w:tc>
        <w:tc>
          <w:tcPr>
            <w:tcW w:w="6069" w:type="dxa"/>
            <w:vAlign w:val="center"/>
          </w:tcPr>
          <w:p>
            <w:pPr>
              <w:spacing w:line="380" w:lineRule="exact"/>
              <w:jc w:val="center"/>
              <w:rPr>
                <w:rFonts w:ascii="宋体" w:hAnsi="宋体"/>
                <w:sz w:val="24"/>
                <w:szCs w:val="24"/>
              </w:rPr>
            </w:pPr>
            <w:r>
              <w:rPr>
                <w:rFonts w:hint="eastAsia" w:ascii="宋体" w:hAnsi="宋体"/>
                <w:sz w:val="24"/>
                <w:szCs w:val="24"/>
              </w:rPr>
              <w:t>共青团中央、中国科协、教育部和全国学联</w:t>
            </w:r>
          </w:p>
        </w:tc>
        <w:tc>
          <w:tcPr>
            <w:tcW w:w="1040" w:type="dxa"/>
            <w:vAlign w:val="center"/>
          </w:tcPr>
          <w:p>
            <w:pPr>
              <w:spacing w:line="380" w:lineRule="exact"/>
              <w:jc w:val="center"/>
              <w:rPr>
                <w:rFonts w:ascii="宋体" w:hAnsi="宋体"/>
                <w:sz w:val="24"/>
                <w:szCs w:val="24"/>
              </w:rPr>
            </w:pPr>
            <w:r>
              <w:rPr>
                <w:rFonts w:hint="eastAsia" w:ascii="宋体" w:hAnsi="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continue"/>
            <w:vAlign w:val="center"/>
          </w:tcPr>
          <w:p>
            <w:pPr>
              <w:spacing w:line="380" w:lineRule="exact"/>
              <w:jc w:val="center"/>
              <w:rPr>
                <w:rFonts w:ascii="宋体" w:hAnsi="宋体"/>
                <w:sz w:val="24"/>
                <w:szCs w:val="24"/>
              </w:rPr>
            </w:pPr>
          </w:p>
        </w:tc>
        <w:tc>
          <w:tcPr>
            <w:tcW w:w="4333" w:type="dxa"/>
            <w:vAlign w:val="center"/>
          </w:tcPr>
          <w:p>
            <w:pPr>
              <w:spacing w:line="380" w:lineRule="exact"/>
              <w:jc w:val="center"/>
              <w:rPr>
                <w:rFonts w:ascii="宋体" w:hAnsi="宋体"/>
                <w:sz w:val="24"/>
                <w:szCs w:val="24"/>
              </w:rPr>
            </w:pPr>
            <w:r>
              <w:rPr>
                <w:rFonts w:hint="eastAsia" w:ascii="宋体" w:hAnsi="宋体"/>
                <w:sz w:val="24"/>
                <w:szCs w:val="24"/>
              </w:rPr>
              <w:t>“创青春”中国大学生创业大赛</w:t>
            </w:r>
          </w:p>
        </w:tc>
        <w:tc>
          <w:tcPr>
            <w:tcW w:w="6069" w:type="dxa"/>
            <w:vAlign w:val="center"/>
          </w:tcPr>
          <w:p>
            <w:pPr>
              <w:spacing w:line="380" w:lineRule="exact"/>
              <w:jc w:val="center"/>
              <w:rPr>
                <w:rFonts w:ascii="宋体" w:hAnsi="宋体"/>
                <w:sz w:val="24"/>
                <w:szCs w:val="24"/>
              </w:rPr>
            </w:pPr>
            <w:r>
              <w:rPr>
                <w:rFonts w:hint="eastAsia" w:ascii="宋体" w:hAnsi="宋体"/>
                <w:sz w:val="24"/>
                <w:szCs w:val="24"/>
              </w:rPr>
              <w:t>共青团中央、中国科协、教育部和全国学联</w:t>
            </w:r>
          </w:p>
        </w:tc>
        <w:tc>
          <w:tcPr>
            <w:tcW w:w="1040" w:type="dxa"/>
            <w:vAlign w:val="center"/>
          </w:tcPr>
          <w:p>
            <w:pPr>
              <w:spacing w:line="380" w:lineRule="exact"/>
              <w:jc w:val="center"/>
              <w:rPr>
                <w:rFonts w:ascii="宋体" w:hAnsi="宋体"/>
                <w:sz w:val="24"/>
                <w:szCs w:val="24"/>
              </w:rPr>
            </w:pPr>
            <w:r>
              <w:rPr>
                <w:rFonts w:hint="eastAsia" w:ascii="宋体" w:hAnsi="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continue"/>
            <w:vAlign w:val="center"/>
          </w:tcPr>
          <w:p>
            <w:pPr>
              <w:spacing w:line="380" w:lineRule="exact"/>
              <w:jc w:val="center"/>
              <w:rPr>
                <w:rFonts w:ascii="宋体" w:hAnsi="宋体"/>
                <w:sz w:val="24"/>
                <w:szCs w:val="24"/>
              </w:rPr>
            </w:pPr>
          </w:p>
        </w:tc>
        <w:tc>
          <w:tcPr>
            <w:tcW w:w="4333" w:type="dxa"/>
            <w:vAlign w:val="center"/>
          </w:tcPr>
          <w:p>
            <w:pPr>
              <w:spacing w:line="380" w:lineRule="exact"/>
              <w:jc w:val="center"/>
              <w:rPr>
                <w:rFonts w:ascii="宋体" w:hAnsi="宋体"/>
                <w:sz w:val="24"/>
                <w:szCs w:val="24"/>
              </w:rPr>
            </w:pPr>
            <w:r>
              <w:rPr>
                <w:rFonts w:hint="eastAsia" w:ascii="宋体" w:hAnsi="宋体"/>
                <w:sz w:val="24"/>
                <w:szCs w:val="24"/>
              </w:rPr>
              <w:t>中国“创翼”创新创业大赛</w:t>
            </w:r>
          </w:p>
        </w:tc>
        <w:tc>
          <w:tcPr>
            <w:tcW w:w="6069" w:type="dxa"/>
            <w:vAlign w:val="center"/>
          </w:tcPr>
          <w:p>
            <w:pPr>
              <w:spacing w:line="380" w:lineRule="exact"/>
              <w:jc w:val="center"/>
              <w:rPr>
                <w:rFonts w:ascii="宋体" w:hAnsi="宋体"/>
                <w:sz w:val="24"/>
                <w:szCs w:val="24"/>
              </w:rPr>
            </w:pPr>
            <w:r>
              <w:rPr>
                <w:rFonts w:hint="eastAsia" w:ascii="宋体" w:hAnsi="宋体"/>
                <w:sz w:val="24"/>
                <w:szCs w:val="24"/>
              </w:rPr>
              <w:t>人力资源和社会保障部、中国宋庆龄基金会</w:t>
            </w:r>
          </w:p>
        </w:tc>
        <w:tc>
          <w:tcPr>
            <w:tcW w:w="1040" w:type="dxa"/>
            <w:vAlign w:val="center"/>
          </w:tcPr>
          <w:p>
            <w:pPr>
              <w:spacing w:line="380" w:lineRule="exact"/>
              <w:jc w:val="center"/>
              <w:rPr>
                <w:rFonts w:ascii="宋体" w:hAnsi="宋体"/>
                <w:sz w:val="24"/>
                <w:szCs w:val="24"/>
              </w:rPr>
            </w:pPr>
            <w:r>
              <w:rPr>
                <w:rFonts w:hint="eastAsia" w:ascii="宋体" w:hAnsi="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continue"/>
            <w:vAlign w:val="center"/>
          </w:tcPr>
          <w:p>
            <w:pPr>
              <w:spacing w:line="380" w:lineRule="exact"/>
              <w:jc w:val="center"/>
              <w:rPr>
                <w:rFonts w:ascii="宋体" w:hAnsi="宋体"/>
                <w:sz w:val="24"/>
                <w:szCs w:val="24"/>
              </w:rPr>
            </w:pPr>
          </w:p>
        </w:tc>
        <w:tc>
          <w:tcPr>
            <w:tcW w:w="4333" w:type="dxa"/>
            <w:vAlign w:val="center"/>
          </w:tcPr>
          <w:p>
            <w:pPr>
              <w:spacing w:line="380" w:lineRule="exact"/>
              <w:jc w:val="center"/>
              <w:rPr>
                <w:rFonts w:ascii="宋体" w:hAnsi="宋体"/>
                <w:sz w:val="24"/>
                <w:szCs w:val="24"/>
              </w:rPr>
            </w:pPr>
            <w:r>
              <w:rPr>
                <w:rFonts w:hint="eastAsia" w:ascii="宋体" w:hAnsi="宋体"/>
                <w:sz w:val="24"/>
                <w:szCs w:val="24"/>
              </w:rPr>
              <w:t>中国创新创业大赛</w:t>
            </w:r>
          </w:p>
        </w:tc>
        <w:tc>
          <w:tcPr>
            <w:tcW w:w="6069" w:type="dxa"/>
            <w:vAlign w:val="center"/>
          </w:tcPr>
          <w:p>
            <w:pPr>
              <w:spacing w:line="380" w:lineRule="exact"/>
              <w:jc w:val="center"/>
              <w:rPr>
                <w:rFonts w:ascii="宋体" w:hAnsi="宋体"/>
                <w:sz w:val="24"/>
                <w:szCs w:val="24"/>
              </w:rPr>
            </w:pPr>
            <w:r>
              <w:rPr>
                <w:rFonts w:hint="eastAsia" w:ascii="宋体" w:hAnsi="宋体"/>
                <w:sz w:val="24"/>
                <w:szCs w:val="24"/>
              </w:rPr>
              <w:t>科技部、财政部、教育部、中央网信办、全国工商联</w:t>
            </w:r>
          </w:p>
        </w:tc>
        <w:tc>
          <w:tcPr>
            <w:tcW w:w="1040" w:type="dxa"/>
            <w:vAlign w:val="center"/>
          </w:tcPr>
          <w:p>
            <w:pPr>
              <w:spacing w:line="380" w:lineRule="exact"/>
              <w:jc w:val="center"/>
              <w:rPr>
                <w:rFonts w:ascii="宋体" w:hAnsi="宋体"/>
                <w:sz w:val="24"/>
                <w:szCs w:val="24"/>
              </w:rPr>
            </w:pPr>
            <w:r>
              <w:rPr>
                <w:rFonts w:hint="eastAsia" w:ascii="宋体" w:hAnsi="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restart"/>
            <w:vAlign w:val="center"/>
          </w:tcPr>
          <w:p>
            <w:pPr>
              <w:spacing w:line="380" w:lineRule="exact"/>
              <w:jc w:val="center"/>
              <w:rPr>
                <w:rFonts w:ascii="宋体" w:hAnsi="宋体"/>
                <w:sz w:val="24"/>
                <w:szCs w:val="24"/>
              </w:rPr>
            </w:pPr>
            <w:r>
              <w:rPr>
                <w:rFonts w:hint="eastAsia" w:ascii="宋体" w:hAnsi="宋体"/>
                <w:sz w:val="24"/>
                <w:szCs w:val="24"/>
              </w:rPr>
              <w:t>B类：教育部专业、学科教学指导委员会组织的综合性和单科性大赛</w:t>
            </w:r>
          </w:p>
        </w:tc>
        <w:tc>
          <w:tcPr>
            <w:tcW w:w="4333" w:type="dxa"/>
            <w:vAlign w:val="center"/>
          </w:tcPr>
          <w:p>
            <w:pPr>
              <w:spacing w:line="380" w:lineRule="exact"/>
              <w:jc w:val="center"/>
              <w:rPr>
                <w:rFonts w:ascii="宋体" w:hAnsi="宋体"/>
                <w:sz w:val="24"/>
                <w:szCs w:val="24"/>
              </w:rPr>
            </w:pPr>
            <w:r>
              <w:rPr>
                <w:rFonts w:hint="eastAsia" w:ascii="宋体" w:hAnsi="宋体"/>
                <w:sz w:val="24"/>
                <w:szCs w:val="24"/>
              </w:rPr>
              <w:t>全国大学生电子商务“创新、创意及创业”挑战赛</w:t>
            </w:r>
          </w:p>
        </w:tc>
        <w:tc>
          <w:tcPr>
            <w:tcW w:w="6069" w:type="dxa"/>
            <w:vAlign w:val="center"/>
          </w:tcPr>
          <w:p>
            <w:pPr>
              <w:spacing w:line="380" w:lineRule="exact"/>
              <w:jc w:val="center"/>
              <w:rPr>
                <w:rFonts w:ascii="宋体" w:hAnsi="宋体"/>
                <w:sz w:val="24"/>
                <w:szCs w:val="24"/>
              </w:rPr>
            </w:pPr>
            <w:r>
              <w:rPr>
                <w:rFonts w:hint="eastAsia" w:ascii="宋体" w:hAnsi="宋体"/>
                <w:sz w:val="24"/>
                <w:szCs w:val="24"/>
              </w:rPr>
              <w:t>教育部高等学校电子商务类专业教学指导委员会</w:t>
            </w:r>
          </w:p>
        </w:tc>
        <w:tc>
          <w:tcPr>
            <w:tcW w:w="1040" w:type="dxa"/>
            <w:vAlign w:val="center"/>
          </w:tcPr>
          <w:p>
            <w:pPr>
              <w:spacing w:line="380" w:lineRule="exact"/>
              <w:jc w:val="center"/>
              <w:rPr>
                <w:rFonts w:ascii="宋体" w:hAnsi="宋体"/>
                <w:sz w:val="24"/>
                <w:szCs w:val="24"/>
              </w:rPr>
            </w:pPr>
            <w:r>
              <w:rPr>
                <w:rFonts w:hint="eastAsia" w:ascii="宋体" w:hAnsi="宋体"/>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continue"/>
            <w:vAlign w:val="center"/>
          </w:tcPr>
          <w:p>
            <w:pPr>
              <w:spacing w:line="380" w:lineRule="exact"/>
              <w:jc w:val="center"/>
              <w:rPr>
                <w:rFonts w:ascii="宋体" w:hAnsi="宋体"/>
                <w:sz w:val="24"/>
                <w:szCs w:val="24"/>
              </w:rPr>
            </w:pPr>
          </w:p>
        </w:tc>
        <w:tc>
          <w:tcPr>
            <w:tcW w:w="4333"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“学创杯”全国大学生创业综合模拟大赛</w:t>
            </w:r>
          </w:p>
        </w:tc>
        <w:tc>
          <w:tcPr>
            <w:tcW w:w="6069"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教育部高等学校国家级实验教学示范中心联席会</w:t>
            </w:r>
          </w:p>
        </w:tc>
        <w:tc>
          <w:tcPr>
            <w:tcW w:w="104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Merge w:val="continue"/>
            <w:vAlign w:val="center"/>
          </w:tcPr>
          <w:p>
            <w:pPr>
              <w:spacing w:line="380" w:lineRule="exact"/>
              <w:jc w:val="center"/>
              <w:rPr>
                <w:rFonts w:ascii="宋体" w:hAnsi="宋体"/>
                <w:sz w:val="24"/>
                <w:szCs w:val="24"/>
              </w:rPr>
            </w:pPr>
          </w:p>
        </w:tc>
        <w:tc>
          <w:tcPr>
            <w:tcW w:w="4333" w:type="dxa"/>
            <w:vAlign w:val="center"/>
          </w:tcPr>
          <w:p>
            <w:pPr>
              <w:widowControl/>
              <w:jc w:val="center"/>
              <w:textAlignment w:val="center"/>
              <w:rPr>
                <w:rFonts w:ascii="宋体" w:hAnsi="宋体"/>
                <w:sz w:val="24"/>
                <w:szCs w:val="24"/>
              </w:rPr>
            </w:pPr>
            <w:r>
              <w:rPr>
                <w:rFonts w:hint="eastAsia" w:ascii="宋体" w:hAnsi="宋体"/>
                <w:sz w:val="24"/>
                <w:szCs w:val="24"/>
              </w:rPr>
              <w:t>“</w:t>
            </w:r>
            <w:r>
              <w:rPr>
                <w:rFonts w:ascii="宋体" w:hAnsi="宋体"/>
                <w:sz w:val="24"/>
                <w:szCs w:val="24"/>
              </w:rPr>
              <w:t>博创杯</w:t>
            </w:r>
            <w:r>
              <w:rPr>
                <w:rFonts w:hint="eastAsia" w:ascii="宋体" w:hAnsi="宋体"/>
                <w:sz w:val="24"/>
                <w:szCs w:val="24"/>
              </w:rPr>
              <w:t>”</w:t>
            </w:r>
            <w:r>
              <w:rPr>
                <w:rFonts w:ascii="宋体" w:hAnsi="宋体"/>
                <w:sz w:val="24"/>
                <w:szCs w:val="24"/>
              </w:rPr>
              <w:t>全国大学生嵌入式物联网设计大赛</w:t>
            </w:r>
          </w:p>
        </w:tc>
        <w:tc>
          <w:tcPr>
            <w:tcW w:w="6069" w:type="dxa"/>
            <w:vAlign w:val="center"/>
          </w:tcPr>
          <w:p>
            <w:pPr>
              <w:widowControl/>
              <w:jc w:val="center"/>
              <w:textAlignment w:val="center"/>
              <w:rPr>
                <w:rFonts w:ascii="宋体" w:hAnsi="宋体"/>
                <w:sz w:val="24"/>
                <w:szCs w:val="24"/>
              </w:rPr>
            </w:pPr>
            <w:r>
              <w:rPr>
                <w:rFonts w:ascii="宋体" w:hAnsi="宋体"/>
                <w:sz w:val="24"/>
                <w:szCs w:val="24"/>
              </w:rPr>
              <w:t>教育部高教司</w:t>
            </w:r>
            <w:r>
              <w:rPr>
                <w:rFonts w:hint="eastAsia" w:ascii="宋体" w:hAnsi="宋体"/>
                <w:sz w:val="24"/>
                <w:szCs w:val="24"/>
              </w:rPr>
              <w:t>、</w:t>
            </w:r>
            <w:r>
              <w:rPr>
                <w:rFonts w:ascii="宋体" w:hAnsi="宋体"/>
                <w:sz w:val="24"/>
                <w:szCs w:val="24"/>
              </w:rPr>
              <w:t>工业和信息化部</w:t>
            </w:r>
          </w:p>
        </w:tc>
        <w:tc>
          <w:tcPr>
            <w:tcW w:w="104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0" w:type="dxa"/>
            <w:vAlign w:val="center"/>
          </w:tcPr>
          <w:p>
            <w:pPr>
              <w:spacing w:line="380" w:lineRule="exact"/>
              <w:jc w:val="center"/>
              <w:rPr>
                <w:rFonts w:ascii="宋体" w:hAnsi="宋体"/>
                <w:sz w:val="24"/>
                <w:szCs w:val="24"/>
              </w:rPr>
            </w:pPr>
            <w:r>
              <w:rPr>
                <w:rFonts w:hint="eastAsia" w:ascii="宋体" w:hAnsi="宋体"/>
                <w:sz w:val="24"/>
                <w:szCs w:val="24"/>
              </w:rPr>
              <w:t>C类</w:t>
            </w:r>
          </w:p>
        </w:tc>
        <w:tc>
          <w:tcPr>
            <w:tcW w:w="4333" w:type="dxa"/>
            <w:vAlign w:val="center"/>
          </w:tcPr>
          <w:p>
            <w:pPr>
              <w:widowControl/>
              <w:jc w:val="center"/>
              <w:textAlignment w:val="center"/>
              <w:rPr>
                <w:rFonts w:ascii="宋体" w:hAnsi="宋体"/>
                <w:sz w:val="24"/>
                <w:szCs w:val="24"/>
              </w:rPr>
            </w:pPr>
          </w:p>
        </w:tc>
        <w:tc>
          <w:tcPr>
            <w:tcW w:w="6069" w:type="dxa"/>
            <w:vAlign w:val="center"/>
          </w:tcPr>
          <w:p>
            <w:pPr>
              <w:widowControl/>
              <w:jc w:val="center"/>
              <w:textAlignment w:val="center"/>
              <w:rPr>
                <w:rFonts w:ascii="宋体" w:hAnsi="宋体"/>
                <w:sz w:val="24"/>
                <w:szCs w:val="24"/>
              </w:rPr>
            </w:pPr>
            <w:r>
              <w:rPr>
                <w:rFonts w:hint="eastAsia" w:ascii="宋体" w:hAnsi="宋体"/>
                <w:sz w:val="24"/>
                <w:szCs w:val="24"/>
              </w:rPr>
              <w:t>各类高等院校联盟；协会、湖南省教育厅、长沙市等党政部门组织的创新创业竞赛，“互联网+”大学生创新创业大赛、“创青春”、“挑战杯”校赛</w:t>
            </w:r>
          </w:p>
        </w:tc>
        <w:tc>
          <w:tcPr>
            <w:tcW w:w="1040" w:type="dxa"/>
            <w:vAlign w:val="center"/>
          </w:tcPr>
          <w:p>
            <w:pPr>
              <w:widowControl/>
              <w:jc w:val="center"/>
              <w:textAlignment w:val="center"/>
              <w:rPr>
                <w:rFonts w:ascii="宋体" w:hAnsi="宋体" w:cs="宋体"/>
                <w:kern w:val="0"/>
                <w:sz w:val="24"/>
                <w:szCs w:val="24"/>
              </w:rPr>
            </w:pPr>
          </w:p>
        </w:tc>
      </w:tr>
    </w:tbl>
    <w:p/>
    <w:p>
      <w:pPr>
        <w:rPr>
          <w:sz w:val="32"/>
          <w:szCs w:val="32"/>
        </w:rPr>
      </w:pPr>
    </w:p>
    <w:p/>
    <w:sectPr>
      <w:pgSz w:w="16838" w:h="11906" w:orient="landscape"/>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7671"/>
    <w:rsid w:val="001E7CD3"/>
    <w:rsid w:val="00337671"/>
    <w:rsid w:val="078B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iPriority w:val="99"/>
    <w:pPr>
      <w:jc w:val="left"/>
    </w:pPr>
  </w:style>
  <w:style w:type="paragraph" w:styleId="3">
    <w:name w:val="Balloon Text"/>
    <w:basedOn w:val="1"/>
    <w:link w:val="18"/>
    <w:semiHidden/>
    <w:qFormat/>
    <w:uiPriority w:val="99"/>
    <w:rPr>
      <w:rFonts w:asciiTheme="minorHAnsi" w:hAnsiTheme="minorHAnsi" w:eastAsiaTheme="minorEastAsia" w:cstheme="minorBidi"/>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jc w:val="left"/>
    </w:pPr>
    <w:rPr>
      <w:rFonts w:ascii="宋体" w:hAnsi="宋体" w:cs="宋体"/>
      <w:kern w:val="0"/>
      <w:sz w:val="24"/>
      <w:szCs w:val="24"/>
    </w:rPr>
  </w:style>
  <w:style w:type="paragraph" w:styleId="7">
    <w:name w:val="annotation subject"/>
    <w:basedOn w:val="2"/>
    <w:next w:val="2"/>
    <w:link w:val="16"/>
    <w:semiHidden/>
    <w:uiPriority w:val="99"/>
    <w:rPr>
      <w:b/>
      <w:bCs/>
    </w:rPr>
  </w:style>
  <w:style w:type="character" w:customStyle="1" w:styleId="10">
    <w:name w:val="页眉 Char"/>
    <w:basedOn w:val="9"/>
    <w:link w:val="5"/>
    <w:semiHidden/>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p0"/>
    <w:basedOn w:val="1"/>
    <w:qFormat/>
    <w:uiPriority w:val="0"/>
    <w:pPr>
      <w:widowControl/>
    </w:pPr>
    <w:rPr>
      <w:rFonts w:ascii="Times New Roman" w:hAnsi="Times New Roman"/>
      <w:kern w:val="0"/>
      <w:szCs w:val="21"/>
    </w:rPr>
  </w:style>
  <w:style w:type="character" w:customStyle="1" w:styleId="13">
    <w:name w:val="页眉 Char1"/>
    <w:basedOn w:val="9"/>
    <w:semiHidden/>
    <w:uiPriority w:val="99"/>
    <w:rPr>
      <w:kern w:val="2"/>
      <w:sz w:val="18"/>
      <w:szCs w:val="18"/>
    </w:rPr>
  </w:style>
  <w:style w:type="character" w:customStyle="1" w:styleId="14">
    <w:name w:val="批注文字 Char"/>
    <w:basedOn w:val="9"/>
    <w:link w:val="2"/>
    <w:semiHidden/>
    <w:qFormat/>
    <w:uiPriority w:val="99"/>
    <w:rPr>
      <w:rFonts w:ascii="Calibri" w:hAnsi="Calibri" w:eastAsia="宋体" w:cs="Times New Roman"/>
    </w:rPr>
  </w:style>
  <w:style w:type="character" w:customStyle="1" w:styleId="15">
    <w:name w:val="批注主题 Char"/>
    <w:basedOn w:val="14"/>
    <w:link w:val="7"/>
    <w:semiHidden/>
    <w:uiPriority w:val="99"/>
    <w:rPr>
      <w:b/>
      <w:bCs/>
    </w:rPr>
  </w:style>
  <w:style w:type="character" w:customStyle="1" w:styleId="16">
    <w:name w:val="批注主题 Char1"/>
    <w:basedOn w:val="14"/>
    <w:link w:val="7"/>
    <w:semiHidden/>
    <w:uiPriority w:val="99"/>
    <w:rPr>
      <w:b/>
      <w:bCs/>
    </w:rPr>
  </w:style>
  <w:style w:type="character" w:customStyle="1" w:styleId="17">
    <w:name w:val="批注框文本 Char"/>
    <w:basedOn w:val="9"/>
    <w:link w:val="3"/>
    <w:semiHidden/>
    <w:qFormat/>
    <w:uiPriority w:val="99"/>
    <w:rPr>
      <w:sz w:val="18"/>
      <w:szCs w:val="18"/>
    </w:rPr>
  </w:style>
  <w:style w:type="character" w:customStyle="1" w:styleId="18">
    <w:name w:val="批注框文本 Char1"/>
    <w:basedOn w:val="9"/>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1269</Words>
  <Characters>7234</Characters>
  <Lines>60</Lines>
  <Paragraphs>16</Paragraphs>
  <TotalTime>1</TotalTime>
  <ScaleCrop>false</ScaleCrop>
  <LinksUpToDate>false</LinksUpToDate>
  <CharactersWithSpaces>8487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2020-11-11T03:09:00Z</dcterms:created>
  <dc:creator>王美群</dc:creator>
  <cp:lastModifiedBy>阿美</cp:lastModifiedBy>
  <cp:lastPrinted>2021-11-09T06:38:38Z</cp:lastPrinted>
  <dcterms:modified xsi:type="dcterms:W3CDTF">2021-11-09T06:39:34Z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