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一步步教你网上应征报名</w:t>
      </w:r>
    </w:p>
    <w:p>
      <w:pPr>
        <w:rPr>
          <w:rFonts w:ascii="微软雅黑" w:hAnsi="微软雅黑" w:eastAsia="微软雅黑"/>
          <w:color w:val="3E3E3E"/>
          <w:shd w:val="clear" w:color="auto" w:fill="FFFFFF"/>
        </w:rPr>
      </w:pP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全国征兵网网上登记报名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一般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于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6月26日/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12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月10日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eastAsia="zh-CN"/>
        </w:rPr>
        <w:t>（此为男兵报名时间，女兵一般推迟一个半月左右）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开始。全国广大适龄青年可登录全国征兵网进行兵役登记和应征报名，之后根据兵役机关安排进行实地初审初检。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一、开始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在全国征兵网（https://www.gfbzb.gov.cn/）首页右侧，点击“兵役登记（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兵）”，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女青年报名应证时间待定。</w:t>
      </w:r>
    </w:p>
    <w:p>
      <w:pPr>
        <w:rPr>
          <w:rFonts w:ascii="微软雅黑" w:hAnsi="微软雅黑" w:eastAsia="微软雅黑"/>
          <w:color w:val="333333"/>
          <w:szCs w:val="21"/>
          <w:shd w:val="clear" w:color="auto" w:fill="E0DFE1"/>
        </w:rPr>
      </w:pPr>
      <w:r>
        <w:drawing>
          <wp:inline distT="0" distB="0" distL="0" distR="0">
            <wp:extent cx="2562225" cy="2303145"/>
            <wp:effectExtent l="0" t="0" r="9525" b="1905"/>
            <wp:docPr id="1" name="图片 1" descr="å¨å½å¾åµç½é¦é¡µå³ä¾§èå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å¨å½å¾åµç½é¦é¡µå³ä¾§èå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有些小伙伴看到这么多的菜单就有些懵了，其实不用紧张，如果你是第一次来的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生，直接从“兵役登记（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兵）”进入页面就可以了；否则就从“应征报名（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兵）”进入页面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记住：目前，女生还无法进行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“招收士官报名”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哦。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接下来的界面出现了：</w:t>
      </w:r>
    </w:p>
    <w:p>
      <w:pPr>
        <w:ind w:firstLine="420" w:firstLineChars="200"/>
      </w:pPr>
      <w:r>
        <w:drawing>
          <wp:inline distT="0" distB="0" distL="0" distR="0">
            <wp:extent cx="5274310" cy="2180590"/>
            <wp:effectExtent l="0" t="0" r="2540" b="0"/>
            <wp:docPr id="2" name="图片 2" descr="å¼å§åµå½¹ç»è®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å¼å§åµå½¹ç»è®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在这个页面中，会告知我们报名时间以及参军的政策说明，建议看后，点击“进行兵役登记”，迈出你军旅生涯的第一步吧！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二、登入系统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什么情况？点击之后发现竟然打开了一个新的页面要求登录？没有注册过账号，怎么登录？！这个时候你只需要在页面上点击“注册”按钮去注册一个学信网账号后进行登录就行了。</w:t>
      </w:r>
    </w:p>
    <w:p>
      <w:pPr>
        <w:ind w:firstLine="420" w:firstLineChars="200"/>
      </w:pPr>
      <w:r>
        <w:drawing>
          <wp:inline distT="0" distB="0" distL="0" distR="0">
            <wp:extent cx="5274310" cy="2750820"/>
            <wp:effectExtent l="0" t="0" r="2540" b="0"/>
            <wp:docPr id="3" name="图片 3" descr="ç»å½å¨å½å¾åµç½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ç»å½å¨å½å¾åµç½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注册学信网账号必须实名，一定要用真实姓名和身份证认真填写，兵役机关将对有效信息进行审核。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登录系统以后，点击右侧的“开始兵役登记”进行兵役登记啦！如果显示为由XX武装部代为登记的情况，可以直接进行下一步报名流程。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三、填写信息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点击“开始兵役登记”按钮后，进入兵役登记信息填写页面。填写民族、政治面貌、常住户籍所在地、籍贯、婚姻状况、学历信息（学历、学业情况、学校名称、所学专业）、从业类别、职业资格证书、户籍类别、独生子女、联系电话（本人手机号、家庭电话）、家庭住址等信息，点击提交后即完成兵役登记。</w:t>
      </w:r>
    </w:p>
    <w:p>
      <w:pPr>
        <w:ind w:firstLine="420" w:firstLineChars="200"/>
      </w:pPr>
      <w:r>
        <w:drawing>
          <wp:inline distT="0" distB="0" distL="0" distR="0">
            <wp:extent cx="5274310" cy="2363470"/>
            <wp:effectExtent l="0" t="0" r="2540" b="0"/>
            <wp:docPr id="5" name="图片 5" descr="åµå½¹ç»è®°å®æ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åµå½¹ç»è®°å®æ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b/>
          <w:bCs/>
          <w:color w:val="3E3E3E"/>
          <w:sz w:val="24"/>
          <w:szCs w:val="24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若要进行202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年参军报名，请点击“继续进行本年度参军报名”按钮，完善个人信息。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应征地一栏填：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长沙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市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天心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区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湖南女子学院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看到左侧那么多菜单也不用紧张，只需按照右侧内容的提示一步步来，是绝对没有错的。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另外，填写基本信息视力、体重、身高等都写在合格的范围之内，如果超出范围，则按极限值填：例如视力 左眼4.5 右眼4.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5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。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四、常见问题及解决办法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Q：20</w:t>
      </w:r>
      <w:r>
        <w:rPr>
          <w:rFonts w:ascii="仿宋" w:hAnsi="仿宋" w:eastAsia="仿宋" w:cstheme="minorBidi"/>
          <w:b/>
          <w:bCs/>
          <w:color w:val="3E3E3E"/>
          <w:kern w:val="2"/>
          <w:shd w:val="clear" w:color="auto" w:fill="FFFFFF"/>
        </w:rPr>
        <w:t>2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年全国应征报名时间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202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年上半年应征报名时间为202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年12月10日起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下半年女兵应征报名时间为2022年7月1日起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Q：注册账号提示证件号码重复?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第一步：建议先找回用户名，如果找回的用户名是自己的身份证号码，建议与应征地兵役机关联系咨询;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第二步：若是其他情况，请查看解决证件号码重复办法。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Q：注册证件号码有误如何修改?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注册成功后，身份证号码不允许修改，需使用正确的身份证号码重新注册。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Q：姓名错误怎么修改?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请您到个人信息页面修改您的姓名，修改完毕后，登录征兵系统，点击姓名后的更新按钮即可修改。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注意：已经被系统初选过的女兵用户不能修改(即使审核未通过)。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兵如果已被确认为预征对象，如果修改姓名，将清除您的“兵员预征”及以后所有流程(送检、体检、政审、预定兵)的数据，同时将取消您的预征对象资格，请慎重使用该功能。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Q：性别错误怎么修改?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如果性别不对，请先确认账号基本信息中的证件号码是否正确，若证件号码不正确，请重新注册账号填写正确的身份证号码。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Q：学籍学历一直处于审核中?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您的学籍学历一直处于“审核中”，请不要着急，系统审核学籍学历需要一定时间;如果超过24小时，仍然处于“审核中”，请用户到“校验结果”页面，该页面会有“学籍学历信息还未审核，提醒审核”链接，点击该链接，会提醒系统审核您的学籍学历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Q：如何修改应征地信息?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男兵：用户的“兵员预征”尚未进行或被标记为“非预征对象”，征兵系统关闭前可修改应征地信息。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Q：如何修改“身高、体重、视力”?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男兵：“兵员预征”已完成并且显示“合格”的情况下，身高、体重、视力等信息将不能修改，如需修改，请用户联系应征地县级兵役机关取消自己的“预征对象”资格，然后才可以修改这些信息。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Q：怎样打印往年报名信息的报名表格?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登录征兵系统，点击左侧的“往年报名信息”菜单，在右侧的“往年报名信息”列表中，点击相应报名年份后的“查看详细”链接。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eastAsia="zh-CN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67"/>
    <w:rsid w:val="000B2F90"/>
    <w:rsid w:val="00367A67"/>
    <w:rsid w:val="00694611"/>
    <w:rsid w:val="00B90439"/>
    <w:rsid w:val="0DB15217"/>
    <w:rsid w:val="1ABF0F24"/>
    <w:rsid w:val="1D383B83"/>
    <w:rsid w:val="27217F8F"/>
    <w:rsid w:val="57E9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</Words>
  <Characters>1544</Characters>
  <Lines>12</Lines>
  <Paragraphs>3</Paragraphs>
  <TotalTime>4</TotalTime>
  <ScaleCrop>false</ScaleCrop>
  <LinksUpToDate>false</LinksUpToDate>
  <CharactersWithSpaces>1811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2020-12-08T01:21:00Z</dcterms:created>
  <dc:creator>Windows</dc:creator>
  <cp:lastModifiedBy>陈翊</cp:lastModifiedBy>
  <dcterms:modified xsi:type="dcterms:W3CDTF">2022-07-13T03:23:37Z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5FEA37936F8E44519EF4F42B6D508CA5</vt:lpwstr>
  </property>
</Properties>
</file>