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094"/>
          <w:tab w:val="left" w:pos="6682"/>
        </w:tabs>
        <w:spacing w:line="540" w:lineRule="exact"/>
        <w:jc w:val="center"/>
        <w:rPr>
          <w:rFonts w:ascii="宋体" w:hAnsi="宋体"/>
          <w:b/>
          <w:color w:val="FF0000"/>
          <w:spacing w:val="40"/>
          <w:sz w:val="52"/>
          <w:szCs w:val="52"/>
        </w:rPr>
      </w:pPr>
      <w:r>
        <w:rPr>
          <w:rFonts w:hint="eastAsia" w:ascii="华文中宋" w:hAnsi="华文中宋" w:eastAsia="华文中宋"/>
          <w:b/>
          <w:color w:val="FF0000"/>
          <w:spacing w:val="40"/>
          <w:sz w:val="52"/>
          <w:szCs w:val="52"/>
        </w:rPr>
        <w:t>湖南女子学院学生工作部（处）</w:t>
      </w:r>
    </w:p>
    <w:p>
      <w:pPr>
        <w:widowControl/>
        <w:tabs>
          <w:tab w:val="left" w:pos="6094"/>
          <w:tab w:val="left" w:pos="6682"/>
        </w:tabs>
        <w:spacing w:line="540" w:lineRule="exact"/>
        <w:rPr>
          <w:rFonts w:ascii="宋体" w:hAnsi="宋体"/>
          <w:b/>
          <w:sz w:val="44"/>
          <w:szCs w:val="44"/>
        </w:rPr>
      </w:pPr>
      <w:r>
        <w:rPr>
          <w:rFonts w:ascii="宋体" w:hAnsi="宋体"/>
          <w:b/>
          <w:sz w:val="44"/>
          <w:szCs w:val="44"/>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114300</wp:posOffset>
                </wp:positionV>
                <wp:extent cx="5534025" cy="0"/>
                <wp:effectExtent l="0" t="15875" r="13335" b="29845"/>
                <wp:wrapNone/>
                <wp:docPr id="2" name="直接箭头连接符 2"/>
                <wp:cNvGraphicFramePr/>
                <a:graphic xmlns:a="http://schemas.openxmlformats.org/drawingml/2006/main">
                  <a:graphicData uri="http://schemas.microsoft.com/office/word/2010/wordprocessingShape">
                    <wps:wsp>
                      <wps:cNvCnPr/>
                      <wps:spPr>
                        <a:xfrm>
                          <a:off x="0" y="0"/>
                          <a:ext cx="5534025" cy="0"/>
                        </a:xfrm>
                        <a:prstGeom prst="straightConnector1">
                          <a:avLst/>
                        </a:prstGeom>
                        <a:ln w="317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5pt;margin-top:9pt;height:0pt;width:435.75pt;z-index:251659264;mso-width-relative:page;mso-height-relative:page;" filled="f" stroked="t" coordsize="21600,21600" o:gfxdata="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fAsoHWAAAACQEAAA8AAAAAAAAAAQAgAAAAIgAAAGRycy9kb3du&#10;cmV2LnhtbFBLAQIUABQAAAAIAIdO4kAFZw3WAQIAAO0DAAAOAAAAAAAAAAEAIAAAACUBAABkcnMv&#10;ZTJvRG9jLnhtbFBLBQYAAAAABgAGAFkBAACYBQAAAAA=&#10;">
                <v:fill on="f" focussize="0,0"/>
                <v:stroke weight="2.5pt" color="#FF0000" joinstyle="round"/>
                <v:imagedata o:title=""/>
                <o:lock v:ext="edit" aspectratio="f"/>
              </v:shape>
            </w:pict>
          </mc:Fallback>
        </mc:AlternateContent>
      </w:r>
    </w:p>
    <w:p>
      <w:pPr>
        <w:widowControl/>
        <w:wordWrap w:val="0"/>
        <w:spacing w:line="460" w:lineRule="exact"/>
        <w:jc w:val="right"/>
        <w:rPr>
          <w:rFonts w:ascii="仿宋_GB2312" w:eastAsia="仿宋_GB2312" w:cs="仿宋_GB2312"/>
          <w:b/>
          <w:sz w:val="28"/>
          <w:szCs w:val="28"/>
        </w:rPr>
      </w:pPr>
      <w:r>
        <w:rPr>
          <w:rFonts w:hint="eastAsia" w:ascii="仿宋_GB2312" w:eastAsia="仿宋_GB2312" w:cs="仿宋_GB2312"/>
          <w:b/>
          <w:sz w:val="28"/>
          <w:szCs w:val="28"/>
        </w:rPr>
        <w:t>学工处[20</w:t>
      </w:r>
      <w:r>
        <w:rPr>
          <w:rFonts w:ascii="仿宋_GB2312" w:eastAsia="仿宋_GB2312" w:cs="仿宋_GB2312"/>
          <w:b/>
          <w:sz w:val="28"/>
          <w:szCs w:val="28"/>
        </w:rPr>
        <w:t>2</w:t>
      </w:r>
      <w:r>
        <w:rPr>
          <w:rFonts w:hint="eastAsia" w:ascii="仿宋_GB2312" w:eastAsia="仿宋_GB2312" w:cs="仿宋_GB2312"/>
          <w:b/>
          <w:sz w:val="28"/>
          <w:szCs w:val="28"/>
          <w:lang w:val="en-US" w:eastAsia="zh-CN"/>
        </w:rPr>
        <w:t>1</w:t>
      </w:r>
      <w:r>
        <w:rPr>
          <w:rFonts w:hint="eastAsia" w:ascii="仿宋_GB2312" w:eastAsia="仿宋_GB2312" w:cs="仿宋_GB2312"/>
          <w:b/>
          <w:sz w:val="28"/>
          <w:szCs w:val="28"/>
        </w:rPr>
        <w:t>]</w:t>
      </w:r>
      <w:r>
        <w:rPr>
          <w:rFonts w:ascii="仿宋_GB2312" w:eastAsia="仿宋_GB2312" w:cs="仿宋_GB2312"/>
          <w:b/>
          <w:sz w:val="28"/>
          <w:szCs w:val="28"/>
        </w:rPr>
        <w:t xml:space="preserve"> </w:t>
      </w:r>
      <w:r>
        <w:rPr>
          <w:rFonts w:hint="eastAsia" w:ascii="仿宋_GB2312" w:eastAsia="仿宋_GB2312" w:cs="仿宋_GB2312"/>
          <w:b/>
          <w:sz w:val="28"/>
          <w:szCs w:val="28"/>
          <w:lang w:val="en-US" w:eastAsia="zh-CN"/>
        </w:rPr>
        <w:t>65</w:t>
      </w:r>
      <w:r>
        <w:rPr>
          <w:rFonts w:hint="eastAsia" w:ascii="仿宋_GB2312" w:eastAsia="仿宋_GB2312" w:cs="仿宋_GB2312"/>
          <w:b/>
          <w:sz w:val="28"/>
          <w:szCs w:val="28"/>
        </w:rPr>
        <w:t>号</w:t>
      </w:r>
    </w:p>
    <w:p>
      <w:pPr>
        <w:widowControl/>
        <w:spacing w:line="600" w:lineRule="exact"/>
        <w:jc w:val="center"/>
        <w:rPr>
          <w:rFonts w:ascii="华文中宋" w:eastAsia="华文中宋" w:cs="华文中宋"/>
          <w:b/>
          <w:sz w:val="36"/>
          <w:szCs w:val="36"/>
        </w:rPr>
      </w:pPr>
      <w:r>
        <w:rPr>
          <w:rFonts w:hint="eastAsia" w:ascii="华文中宋" w:eastAsia="华文中宋" w:cs="华文中宋"/>
          <w:b/>
          <w:sz w:val="36"/>
          <w:szCs w:val="36"/>
        </w:rPr>
        <w:t>关于做好我校202</w:t>
      </w:r>
      <w:r>
        <w:rPr>
          <w:rFonts w:hint="eastAsia" w:ascii="华文中宋" w:eastAsia="华文中宋" w:cs="华文中宋"/>
          <w:b/>
          <w:sz w:val="36"/>
          <w:szCs w:val="36"/>
          <w:lang w:val="en-US" w:eastAsia="zh-CN"/>
        </w:rPr>
        <w:t>2</w:t>
      </w:r>
      <w:r>
        <w:rPr>
          <w:rFonts w:hint="eastAsia" w:ascii="华文中宋" w:eastAsia="华文中宋" w:cs="华文中宋"/>
          <w:b/>
          <w:sz w:val="36"/>
          <w:szCs w:val="36"/>
        </w:rPr>
        <w:t>年度征兵工作的通知</w:t>
      </w:r>
    </w:p>
    <w:p>
      <w:pPr>
        <w:widowControl/>
        <w:spacing w:line="300" w:lineRule="exact"/>
        <w:jc w:val="left"/>
        <w:rPr>
          <w:rFonts w:ascii="仿宋" w:eastAsia="仿宋" w:cs="仿宋"/>
          <w:sz w:val="28"/>
          <w:szCs w:val="28"/>
        </w:rPr>
      </w:pPr>
    </w:p>
    <w:p>
      <w:pPr>
        <w:widowControl/>
        <w:spacing w:line="480" w:lineRule="exact"/>
        <w:rPr>
          <w:rFonts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各二级学院：</w:t>
      </w:r>
    </w:p>
    <w:p>
      <w:pPr>
        <w:widowControl/>
        <w:spacing w:line="480" w:lineRule="exact"/>
        <w:ind w:firstLine="560" w:firstLineChars="200"/>
        <w:rPr>
          <w:rFonts w:ascii="仿宋_GB2312" w:hAnsi="仿宋_GB2312" w:eastAsia="仿宋_GB2312" w:cs="仿宋_GB2312"/>
          <w:color w:val="333333"/>
          <w:kern w:val="0"/>
          <w:sz w:val="28"/>
          <w:szCs w:val="28"/>
        </w:rPr>
      </w:pPr>
      <w:bookmarkStart w:id="0" w:name="_Toc481438637"/>
      <w:r>
        <w:rPr>
          <w:rFonts w:hint="eastAsia" w:ascii="仿宋_GB2312" w:hAnsi="仿宋_GB2312" w:eastAsia="仿宋_GB2312" w:cs="仿宋_GB2312"/>
          <w:color w:val="333333"/>
          <w:kern w:val="0"/>
          <w:sz w:val="28"/>
          <w:szCs w:val="28"/>
        </w:rPr>
        <w:t>202</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年度征兵工作已经展开，根据中央军委国防动员部“一年两征”的工作部署和上级武装部征兵工作安排，为扎实做好我校202</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年征兵工作，激励大学生从军报国之志，现</w:t>
      </w:r>
      <w:r>
        <w:rPr>
          <w:rFonts w:hint="eastAsia" w:ascii="仿宋_GB2312" w:hAnsi="仿宋_GB2312" w:eastAsia="仿宋_GB2312" w:cs="仿宋_GB2312"/>
          <w:color w:val="333333"/>
          <w:kern w:val="0"/>
          <w:sz w:val="28"/>
          <w:szCs w:val="28"/>
          <w:lang w:val="en-US" w:eastAsia="zh-CN"/>
        </w:rPr>
        <w:t>结合我校实际情况，</w:t>
      </w:r>
      <w:r>
        <w:rPr>
          <w:rFonts w:hint="eastAsia" w:ascii="仿宋_GB2312" w:hAnsi="仿宋_GB2312" w:eastAsia="仿宋_GB2312" w:cs="仿宋_GB2312"/>
          <w:color w:val="333333"/>
          <w:kern w:val="0"/>
          <w:sz w:val="28"/>
          <w:szCs w:val="28"/>
        </w:rPr>
        <w:t xml:space="preserve">将有关事项通知如下： </w:t>
      </w:r>
    </w:p>
    <w:p>
      <w:pPr>
        <w:widowControl/>
        <w:spacing w:line="480" w:lineRule="exact"/>
        <w:ind w:firstLine="562" w:firstLineChars="200"/>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一、指导思想</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sz w:val="28"/>
          <w:szCs w:val="28"/>
        </w:rPr>
        <w:t>202</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年征兵工作，以习近平强军思想和党的十九大精神为指导，以《中华人民共和国兵役法》、《国防动员法》、《征兵工作条例》和上级出台的最新相关政策规定为依据，着眼国防和军队现代化建设需要，</w:t>
      </w:r>
      <w:r>
        <w:rPr>
          <w:rFonts w:hint="eastAsia" w:ascii="仿宋_GB2312" w:hAnsi="仿宋_GB2312" w:eastAsia="仿宋_GB2312" w:cs="仿宋_GB2312"/>
          <w:color w:val="333333"/>
          <w:kern w:val="0"/>
          <w:sz w:val="28"/>
          <w:szCs w:val="28"/>
        </w:rPr>
        <w:t>坚决执行上级征兵政策规定和学校征兵工作领导小组要求，加大工作力度，充分准备，大力宣传，严格把关，确保年度征兵工作顺利完成。</w:t>
      </w:r>
    </w:p>
    <w:p>
      <w:pPr>
        <w:widowControl/>
        <w:spacing w:line="480" w:lineRule="exact"/>
        <w:ind w:firstLine="562" w:firstLineChars="200"/>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二、征集对象和条件</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xml:space="preserve">1.征集对象   </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202</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年上半年应征报名：普通高等学校全日制应届毕业生及在校生，年满18至22周岁；202</w:t>
      </w:r>
      <w:r>
        <w:rPr>
          <w:rFonts w:hint="eastAsia" w:ascii="仿宋_GB2312" w:hAnsi="仿宋_GB2312" w:eastAsia="仿宋_GB2312" w:cs="仿宋_GB2312"/>
          <w:color w:val="333333"/>
          <w:sz w:val="28"/>
          <w:szCs w:val="28"/>
          <w:lang w:val="en-US" w:eastAsia="zh-CN"/>
        </w:rPr>
        <w:t>1</w:t>
      </w:r>
      <w:r>
        <w:rPr>
          <w:rFonts w:hint="eastAsia" w:ascii="仿宋_GB2312" w:hAnsi="仿宋_GB2312" w:eastAsia="仿宋_GB2312" w:cs="仿宋_GB2312"/>
          <w:color w:val="333333"/>
          <w:sz w:val="28"/>
          <w:szCs w:val="28"/>
        </w:rPr>
        <w:t>年普通高等学校全日制应届毕业生可以报名参加202</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年上半年女兵征集，年龄放宽至23周岁。</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202</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 xml:space="preserve">年下半年应征报名：普通高中应届毕业生和普通高等学校全日制应届毕业生及在校生，年满18至22周岁。 </w:t>
      </w:r>
    </w:p>
    <w:p>
      <w:pPr>
        <w:widowControl/>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2.政治与体格条件</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sz w:val="28"/>
          <w:szCs w:val="28"/>
        </w:rPr>
        <w:t>政治条件按照公安部、总参谋部、总政治部《征兵政治审查工作规定》和有关规定执行，体格条件按照国防部《应征公民体格检查标准》和有关规定执行。</w:t>
      </w:r>
      <w:r>
        <w:rPr>
          <w:rFonts w:hint="eastAsia" w:ascii="仿宋_GB2312" w:hAnsi="仿宋_GB2312" w:eastAsia="仿宋_GB2312" w:cs="仿宋_GB2312"/>
          <w:color w:val="333333"/>
          <w:kern w:val="0"/>
          <w:sz w:val="28"/>
          <w:szCs w:val="28"/>
        </w:rPr>
        <w:t>其中，女性基本条件如下：身高：158cm以上。体重：标准体重=(身高-110)kg。不超过标准体重的20%，不低于标准体重的15%。视力：右眼裸眼视力不低于4.6，左眼裸眼视力不低于4.5。屈光不正，准分子激光手术后半年以上，无并发症，视力达到相应标准的为合格。具体身体条件要符合国防部《应征公民体格检查标准》和有关规定。</w:t>
      </w:r>
    </w:p>
    <w:p>
      <w:pPr>
        <w:widowControl/>
        <w:spacing w:line="480" w:lineRule="exact"/>
        <w:ind w:firstLine="562" w:firstLineChars="200"/>
        <w:rPr>
          <w:rFonts w:hint="eastAsia" w:ascii="仿宋_GB2312" w:hAnsi="仿宋_GB2312" w:eastAsia="仿宋_GB2312" w:cs="仿宋_GB2312"/>
          <w:b/>
          <w:color w:val="333333"/>
          <w:kern w:val="0"/>
          <w:sz w:val="28"/>
          <w:szCs w:val="28"/>
          <w:lang w:eastAsia="zh-CN"/>
        </w:rPr>
      </w:pPr>
      <w:r>
        <w:rPr>
          <w:rFonts w:hint="eastAsia" w:ascii="仿宋_GB2312" w:hAnsi="仿宋_GB2312" w:eastAsia="仿宋_GB2312" w:cs="仿宋_GB2312"/>
          <w:b/>
          <w:color w:val="333333"/>
          <w:kern w:val="0"/>
          <w:sz w:val="28"/>
          <w:szCs w:val="28"/>
        </w:rPr>
        <w:t>三、应征报名方法和程序</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我校</w:t>
      </w:r>
      <w:r>
        <w:rPr>
          <w:rFonts w:hint="eastAsia" w:ascii="仿宋_GB2312" w:hAnsi="仿宋_GB2312" w:eastAsia="仿宋_GB2312" w:cs="仿宋_GB2312"/>
          <w:color w:val="333333"/>
          <w:sz w:val="28"/>
          <w:szCs w:val="28"/>
          <w:lang w:val="en-US" w:eastAsia="zh-CN"/>
        </w:rPr>
        <w:t>2022年</w:t>
      </w:r>
      <w:r>
        <w:rPr>
          <w:rFonts w:hint="eastAsia" w:ascii="仿宋_GB2312" w:hAnsi="仿宋_GB2312" w:eastAsia="仿宋_GB2312" w:cs="仿宋_GB2312"/>
          <w:color w:val="333333"/>
          <w:sz w:val="28"/>
          <w:szCs w:val="28"/>
        </w:rPr>
        <w:t>春季征兵工作从</w:t>
      </w:r>
      <w:r>
        <w:rPr>
          <w:rFonts w:hint="eastAsia" w:ascii="仿宋_GB2312" w:hAnsi="仿宋_GB2312" w:eastAsia="仿宋_GB2312" w:cs="仿宋_GB2312"/>
          <w:color w:val="333333"/>
          <w:sz w:val="28"/>
          <w:szCs w:val="28"/>
          <w:lang w:val="en-US" w:eastAsia="zh-CN"/>
        </w:rPr>
        <w:t>2021</w:t>
      </w:r>
      <w:r>
        <w:rPr>
          <w:rFonts w:hint="eastAsia" w:ascii="仿宋_GB2312" w:hAnsi="仿宋_GB2312" w:eastAsia="仿宋_GB2312" w:cs="仿宋_GB2312"/>
          <w:color w:val="333333"/>
          <w:sz w:val="28"/>
          <w:szCs w:val="28"/>
        </w:rPr>
        <w:t>年12月</w:t>
      </w:r>
      <w:r>
        <w:rPr>
          <w:rFonts w:hint="eastAsia" w:ascii="仿宋_GB2312" w:hAnsi="仿宋_GB2312" w:eastAsia="仿宋_GB2312" w:cs="仿宋_GB2312"/>
          <w:color w:val="333333"/>
          <w:sz w:val="28"/>
          <w:szCs w:val="28"/>
          <w:lang w:val="en-US" w:eastAsia="zh-CN"/>
        </w:rPr>
        <w:t>底</w:t>
      </w:r>
      <w:r>
        <w:rPr>
          <w:rFonts w:hint="eastAsia" w:ascii="仿宋_GB2312" w:hAnsi="仿宋_GB2312" w:eastAsia="仿宋_GB2312" w:cs="仿宋_GB2312"/>
          <w:color w:val="333333"/>
          <w:sz w:val="28"/>
          <w:szCs w:val="28"/>
        </w:rPr>
        <w:t>开始至明年3月初，具体安排是，</w:t>
      </w:r>
      <w:r>
        <w:rPr>
          <w:rFonts w:hint="eastAsia" w:ascii="仿宋_GB2312" w:hAnsi="仿宋_GB2312" w:eastAsia="仿宋_GB2312" w:cs="仿宋_GB2312"/>
          <w:color w:val="333333"/>
          <w:sz w:val="28"/>
          <w:szCs w:val="28"/>
          <w:lang w:val="en-US" w:eastAsia="zh-CN"/>
        </w:rPr>
        <w:t>2022年1</w:t>
      </w:r>
      <w:r>
        <w:rPr>
          <w:rFonts w:hint="eastAsia" w:ascii="仿宋_GB2312" w:hAnsi="仿宋_GB2312" w:eastAsia="仿宋_GB2312" w:cs="仿宋_GB2312"/>
          <w:color w:val="333333"/>
          <w:sz w:val="28"/>
          <w:szCs w:val="28"/>
        </w:rPr>
        <w:t>月1日全国征兵网</w:t>
      </w:r>
      <w:r>
        <w:rPr>
          <w:rFonts w:hint="eastAsia" w:ascii="仿宋_GB2312" w:hAnsi="仿宋_GB2312" w:eastAsia="仿宋_GB2312" w:cs="仿宋_GB2312"/>
          <w:color w:val="333333"/>
          <w:sz w:val="28"/>
          <w:szCs w:val="28"/>
          <w:lang w:val="en-US" w:eastAsia="zh-CN"/>
        </w:rPr>
        <w:t>女兵</w:t>
      </w:r>
      <w:r>
        <w:rPr>
          <w:rFonts w:hint="eastAsia" w:ascii="仿宋_GB2312" w:hAnsi="仿宋_GB2312" w:eastAsia="仿宋_GB2312" w:cs="仿宋_GB2312"/>
          <w:color w:val="333333"/>
          <w:sz w:val="28"/>
          <w:szCs w:val="28"/>
        </w:rPr>
        <w:t>报名系统开通，各二级学院通知督促有意愿的适龄学生网上报名；202</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年1月上中旬进行初检、体检，并同步展开政治考核工作；2月中旬完成政治考核；3月初完成走兵。具体流程如下：</w:t>
      </w:r>
    </w:p>
    <w:p>
      <w:pPr>
        <w:pStyle w:val="20"/>
        <w:snapToGrid w:val="0"/>
        <w:spacing w:line="48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val="en-US" w:eastAsia="zh-CN"/>
        </w:rPr>
        <w:t>2022年1月1日至2月10日18时</w:t>
      </w:r>
      <w:r>
        <w:rPr>
          <w:rFonts w:hint="eastAsia" w:ascii="仿宋_GB2312" w:hAnsi="仿宋_GB2312" w:eastAsia="仿宋_GB2312" w:cs="仿宋_GB2312"/>
          <w:color w:val="333333"/>
          <w:sz w:val="28"/>
          <w:szCs w:val="28"/>
        </w:rPr>
        <w:t>，学生本人登陆全国征兵网（http://www.gfbzb.gov.cn/）报名，应征</w:t>
      </w:r>
      <w:r>
        <w:rPr>
          <w:rFonts w:hint="eastAsia" w:ascii="仿宋_GB2312" w:hAnsi="仿宋_GB2312" w:eastAsia="仿宋_GB2312" w:cs="仿宋_GB2312"/>
          <w:color w:val="333333"/>
          <w:sz w:val="28"/>
          <w:szCs w:val="28"/>
          <w:lang w:val="en-US" w:eastAsia="zh-CN"/>
        </w:rPr>
        <w:t>报名成功后，按官方要求</w:t>
      </w:r>
      <w:r>
        <w:rPr>
          <w:rFonts w:hint="eastAsia" w:ascii="仿宋_GB2312" w:hAnsi="仿宋_GB2312" w:eastAsia="仿宋_GB2312" w:cs="仿宋_GB2312"/>
          <w:color w:val="333333"/>
          <w:sz w:val="28"/>
          <w:szCs w:val="28"/>
        </w:rPr>
        <w:t>从</w:t>
      </w:r>
      <w:r>
        <w:rPr>
          <w:rFonts w:hint="eastAsia" w:ascii="仿宋_GB2312" w:hAnsi="仿宋_GB2312" w:eastAsia="仿宋_GB2312" w:cs="仿宋_GB2312"/>
          <w:color w:val="333333"/>
          <w:sz w:val="28"/>
          <w:szCs w:val="28"/>
          <w:lang w:val="en-US" w:eastAsia="zh-CN"/>
        </w:rPr>
        <w:t>系统中</w:t>
      </w:r>
      <w:r>
        <w:rPr>
          <w:rFonts w:hint="eastAsia" w:ascii="仿宋_GB2312" w:hAnsi="仿宋_GB2312" w:eastAsia="仿宋_GB2312" w:cs="仿宋_GB2312"/>
          <w:color w:val="333333"/>
          <w:sz w:val="28"/>
          <w:szCs w:val="28"/>
        </w:rPr>
        <w:t>填写、下载、打印《大学生预征对象登记表》《应征入伍服兵役高等学校学生国家教育资助申请表Ⅰ》（A4纸正反面打印，一式两份）和《大学生预征对象登记表存根》（以下简称</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登记表</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、申请表和存根）并</w:t>
      </w:r>
      <w:r>
        <w:rPr>
          <w:rFonts w:hint="eastAsia" w:ascii="仿宋_GB2312" w:hAnsi="仿宋_GB2312" w:eastAsia="仿宋_GB2312" w:cs="仿宋_GB2312"/>
          <w:color w:val="333333"/>
          <w:sz w:val="28"/>
          <w:szCs w:val="28"/>
          <w:lang w:val="en-US" w:eastAsia="zh-CN"/>
        </w:rPr>
        <w:t>及时</w:t>
      </w:r>
      <w:r>
        <w:rPr>
          <w:rFonts w:hint="eastAsia" w:ascii="仿宋_GB2312" w:hAnsi="仿宋_GB2312" w:eastAsia="仿宋_GB2312" w:cs="仿宋_GB2312"/>
          <w:color w:val="333333"/>
          <w:sz w:val="28"/>
          <w:szCs w:val="28"/>
        </w:rPr>
        <w:t>交至辅导员处。有应征意向的在校大学生和应届毕业生，于2021年12月1日至2022年2月20日前，登录“全国征兵网”报名。</w:t>
      </w:r>
    </w:p>
    <w:p>
      <w:pPr>
        <w:pStyle w:val="20"/>
        <w:snapToGrid w:val="0"/>
        <w:spacing w:line="480" w:lineRule="exact"/>
        <w:ind w:firstLine="560" w:firstLineChars="20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rPr>
        <w:t>2.辅导员核对报名学生表格内的年龄、学费、贷款等有关信息，如有错误信息要及时反馈学生本人修改。《登记表》中“个人简历”需手写，填写小学至大学期间就读的学校名称、起止时间、职业、证明人。“就读学校对本人在校期间表现及文化程度鉴定意见”一栏由辅导员负责填写鉴定意见，签名并填写联系电话，鉴定意见栏需先加盖学院公章，待正式定兵后由武装部统一加盖公章。</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lang w:val="en-US" w:eastAsia="zh-CN"/>
        </w:rPr>
        <w:t>详见</w:t>
      </w:r>
      <w:r>
        <w:rPr>
          <w:rFonts w:hint="eastAsia" w:ascii="仿宋_GB2312" w:hAnsi="仿宋_GB2312" w:eastAsia="仿宋_GB2312" w:cs="仿宋_GB2312"/>
          <w:b/>
          <w:bCs/>
          <w:color w:val="333333"/>
          <w:sz w:val="28"/>
          <w:szCs w:val="28"/>
          <w:lang w:val="en-US" w:eastAsia="zh-CN"/>
        </w:rPr>
        <w:t>附件3:《大学生预征对象登记表》填写说明及模板</w:t>
      </w:r>
      <w:r>
        <w:rPr>
          <w:rFonts w:hint="eastAsia" w:ascii="仿宋_GB2312" w:hAnsi="仿宋_GB2312" w:eastAsia="仿宋_GB2312" w:cs="仿宋_GB2312"/>
          <w:b w:val="0"/>
          <w:bCs w:val="0"/>
          <w:color w:val="333333"/>
          <w:sz w:val="28"/>
          <w:szCs w:val="28"/>
          <w:lang w:eastAsia="zh-CN"/>
        </w:rPr>
        <w:t>）</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val="en-US" w:eastAsia="zh-CN"/>
        </w:rPr>
        <w:t>2022年2</w:t>
      </w:r>
      <w:r>
        <w:rPr>
          <w:rFonts w:hint="eastAsia" w:ascii="仿宋_GB2312" w:hAnsi="仿宋_GB2312" w:eastAsia="仿宋_GB2312" w:cs="仿宋_GB2312"/>
          <w:color w:val="333333"/>
          <w:sz w:val="28"/>
          <w:szCs w:val="28"/>
        </w:rPr>
        <w:t>月</w:t>
      </w:r>
      <w:r>
        <w:rPr>
          <w:rFonts w:hint="eastAsia" w:ascii="仿宋_GB2312" w:hAnsi="仿宋_GB2312" w:eastAsia="仿宋_GB2312" w:cs="仿宋_GB2312"/>
          <w:color w:val="333333"/>
          <w:sz w:val="28"/>
          <w:szCs w:val="28"/>
          <w:lang w:val="en-US" w:eastAsia="zh-CN"/>
        </w:rPr>
        <w:t>25</w:t>
      </w:r>
      <w:r>
        <w:rPr>
          <w:rFonts w:hint="eastAsia" w:ascii="仿宋_GB2312" w:hAnsi="仿宋_GB2312" w:eastAsia="仿宋_GB2312" w:cs="仿宋_GB2312"/>
          <w:color w:val="333333"/>
          <w:sz w:val="28"/>
          <w:szCs w:val="28"/>
        </w:rPr>
        <w:t>日下班前，各学院收齐</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登记表</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，交</w:t>
      </w:r>
      <w:r>
        <w:rPr>
          <w:rFonts w:hint="eastAsia" w:ascii="仿宋_GB2312" w:hAnsi="仿宋_GB2312" w:eastAsia="仿宋_GB2312" w:cs="仿宋_GB2312"/>
          <w:color w:val="333333"/>
          <w:sz w:val="28"/>
          <w:szCs w:val="28"/>
          <w:lang w:val="en-US" w:eastAsia="zh-CN"/>
        </w:rPr>
        <w:t>校征兵办公室（</w:t>
      </w:r>
      <w:r>
        <w:rPr>
          <w:rFonts w:hint="eastAsia" w:ascii="仿宋_GB2312" w:hAnsi="仿宋_GB2312" w:eastAsia="仿宋_GB2312" w:cs="仿宋_GB2312"/>
          <w:color w:val="333333"/>
          <w:sz w:val="28"/>
          <w:szCs w:val="28"/>
        </w:rPr>
        <w:t>乐学楼42</w:t>
      </w:r>
      <w:r>
        <w:rPr>
          <w:rFonts w:hint="eastAsia" w:ascii="仿宋_GB2312" w:hAnsi="仿宋_GB2312" w:eastAsia="仿宋_GB2312" w:cs="仿宋_GB2312"/>
          <w:color w:val="333333"/>
          <w:sz w:val="28"/>
          <w:szCs w:val="28"/>
          <w:lang w:val="en-US" w:eastAsia="zh-CN"/>
        </w:rPr>
        <w:t>0</w:t>
      </w:r>
      <w:r>
        <w:rPr>
          <w:rFonts w:hint="eastAsia" w:ascii="仿宋_GB2312" w:hAnsi="仿宋_GB2312" w:eastAsia="仿宋_GB2312" w:cs="仿宋_GB2312"/>
          <w:color w:val="333333"/>
          <w:sz w:val="28"/>
          <w:szCs w:val="28"/>
        </w:rPr>
        <w:t>室</w:t>
      </w:r>
      <w:r>
        <w:rPr>
          <w:rFonts w:hint="eastAsia" w:ascii="仿宋_GB2312" w:hAnsi="仿宋_GB2312" w:eastAsia="仿宋_GB2312" w:cs="仿宋_GB2312"/>
          <w:color w:val="333333"/>
          <w:sz w:val="28"/>
          <w:szCs w:val="28"/>
          <w:lang w:val="en-US" w:eastAsia="zh-CN"/>
        </w:rPr>
        <w:t>）</w:t>
      </w:r>
      <w:r>
        <w:rPr>
          <w:rFonts w:hint="eastAsia" w:ascii="仿宋_GB2312" w:hAnsi="仿宋_GB2312" w:eastAsia="仿宋_GB2312" w:cs="仿宋_GB2312"/>
          <w:color w:val="333333"/>
          <w:sz w:val="28"/>
          <w:szCs w:val="28"/>
        </w:rPr>
        <w:t>。同时填写</w:t>
      </w:r>
      <w:r>
        <w:rPr>
          <w:rFonts w:hint="eastAsia" w:ascii="仿宋_GB2312" w:hAnsi="仿宋_GB2312" w:eastAsia="仿宋_GB2312" w:cs="仿宋_GB2312"/>
          <w:b/>
          <w:bCs/>
          <w:color w:val="333333"/>
          <w:sz w:val="28"/>
          <w:szCs w:val="28"/>
        </w:rPr>
        <w:t>附件</w:t>
      </w:r>
      <w:r>
        <w:rPr>
          <w:rFonts w:hint="eastAsia" w:ascii="仿宋_GB2312" w:hAnsi="仿宋_GB2312" w:eastAsia="仿宋_GB2312" w:cs="仿宋_GB2312"/>
          <w:b/>
          <w:bCs/>
          <w:color w:val="333333"/>
          <w:sz w:val="28"/>
          <w:szCs w:val="28"/>
          <w:lang w:val="en-US" w:eastAsia="zh-CN"/>
        </w:rPr>
        <w:t>4</w:t>
      </w:r>
      <w:r>
        <w:rPr>
          <w:rFonts w:hint="eastAsia" w:ascii="仿宋_GB2312" w:hAnsi="仿宋_GB2312" w:eastAsia="仿宋_GB2312" w:cs="仿宋_GB2312"/>
          <w:b/>
          <w:bCs/>
          <w:color w:val="333333"/>
          <w:sz w:val="28"/>
          <w:szCs w:val="28"/>
        </w:rPr>
        <w:t>《湖南女子学院入伍学生信息统计表》</w:t>
      </w:r>
      <w:r>
        <w:rPr>
          <w:rFonts w:hint="eastAsia" w:ascii="仿宋_GB2312" w:hAnsi="仿宋_GB2312" w:eastAsia="仿宋_GB2312" w:cs="仿宋_GB2312"/>
          <w:color w:val="333333"/>
          <w:sz w:val="28"/>
          <w:szCs w:val="28"/>
        </w:rPr>
        <w:t>，发至12540562@qq.com。</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4.预征初审初检工作由校武装部会同天心区人武部在202</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年1月</w:t>
      </w:r>
      <w:r>
        <w:rPr>
          <w:rFonts w:hint="eastAsia" w:ascii="仿宋_GB2312" w:hAnsi="仿宋_GB2312" w:eastAsia="仿宋_GB2312" w:cs="仿宋_GB2312"/>
          <w:color w:val="333333"/>
          <w:sz w:val="28"/>
          <w:szCs w:val="28"/>
          <w:lang w:val="en-US" w:eastAsia="zh-CN"/>
        </w:rPr>
        <w:t>份</w:t>
      </w:r>
      <w:r>
        <w:rPr>
          <w:rFonts w:hint="eastAsia" w:ascii="仿宋_GB2312" w:hAnsi="仿宋_GB2312" w:eastAsia="仿宋_GB2312" w:cs="仿宋_GB2312"/>
          <w:color w:val="333333"/>
          <w:sz w:val="28"/>
          <w:szCs w:val="28"/>
        </w:rPr>
        <w:t>组织。审核通过后，完成预定兵工作，由武装部统一办理审批手续，在</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月</w:t>
      </w:r>
      <w:r>
        <w:rPr>
          <w:rFonts w:hint="eastAsia" w:ascii="仿宋_GB2312" w:hAnsi="仿宋_GB2312" w:eastAsia="仿宋_GB2312" w:cs="仿宋_GB2312"/>
          <w:color w:val="333333"/>
          <w:sz w:val="28"/>
          <w:szCs w:val="28"/>
          <w:lang w:val="en-US" w:eastAsia="zh-CN"/>
        </w:rPr>
        <w:t>中下旬</w:t>
      </w:r>
      <w:r>
        <w:rPr>
          <w:rFonts w:hint="eastAsia" w:ascii="仿宋_GB2312" w:hAnsi="仿宋_GB2312" w:eastAsia="仿宋_GB2312" w:cs="仿宋_GB2312"/>
          <w:color w:val="333333"/>
          <w:sz w:val="28"/>
          <w:szCs w:val="28"/>
        </w:rPr>
        <w:t>将登记表和申请表发还给应征地为户籍所在地的学生本人，作为大学生应征入伍报名的凭证。应征地选择学校的学生，表格不再发还。</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5.对初审合格的应征学生由校武装部统一</w:t>
      </w:r>
      <w:r>
        <w:rPr>
          <w:rFonts w:hint="eastAsia" w:ascii="仿宋_GB2312" w:hAnsi="仿宋_GB2312" w:eastAsia="仿宋_GB2312" w:cs="仿宋_GB2312"/>
          <w:color w:val="333333"/>
          <w:sz w:val="28"/>
          <w:szCs w:val="28"/>
          <w:lang w:val="en-US" w:eastAsia="zh-CN"/>
        </w:rPr>
        <w:t>组织</w:t>
      </w:r>
      <w:r>
        <w:rPr>
          <w:rFonts w:hint="eastAsia" w:ascii="仿宋_GB2312" w:hAnsi="仿宋_GB2312" w:eastAsia="仿宋_GB2312" w:cs="仿宋_GB2312"/>
          <w:color w:val="333333"/>
          <w:sz w:val="28"/>
          <w:szCs w:val="28"/>
        </w:rPr>
        <w:t>，参加长沙市天心区武装部统一组织的体检。体检时请学生带身份证、8张1寸登记照片（蓝底）。体检具体时间另行通知。</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6.春节后将尽快开展身体复查和役前教育等工作。体检合格后下发政治考核表格，审查学历、现实表现，区征兵办对体检、政治考核双合格学生批准入伍。兵役机关分批送入伍学生到服役部队。</w:t>
      </w:r>
    </w:p>
    <w:p>
      <w:pPr>
        <w:widowControl/>
        <w:spacing w:line="480" w:lineRule="exact"/>
        <w:ind w:firstLine="562" w:firstLineChars="200"/>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四、注意事项</w:t>
      </w:r>
    </w:p>
    <w:p>
      <w:pPr>
        <w:pStyle w:val="20"/>
        <w:snapToGrid w:val="0"/>
        <w:spacing w:line="480" w:lineRule="exact"/>
        <w:ind w:firstLine="560" w:firstLineChars="200"/>
        <w:rPr>
          <w:rFonts w:hint="default" w:ascii="仿宋_GB2312" w:hAnsi="仿宋_GB2312" w:eastAsia="仿宋_GB2312" w:cs="仿宋_GB2312"/>
          <w:b w:val="0"/>
          <w:bCs w:val="0"/>
          <w:color w:val="333333"/>
          <w:sz w:val="28"/>
          <w:szCs w:val="28"/>
          <w:lang w:val="en-US" w:eastAsia="zh-CN"/>
        </w:rPr>
      </w:pPr>
      <w:r>
        <w:rPr>
          <w:rFonts w:hint="eastAsia" w:ascii="仿宋_GB2312" w:hAnsi="仿宋_GB2312" w:eastAsia="仿宋_GB2312" w:cs="仿宋_GB2312"/>
          <w:color w:val="333333"/>
          <w:sz w:val="28"/>
          <w:szCs w:val="28"/>
        </w:rPr>
        <w:t>1.本次征兵动员的重点群体为202</w:t>
      </w:r>
      <w:r>
        <w:rPr>
          <w:rFonts w:hint="eastAsia" w:ascii="仿宋_GB2312" w:hAnsi="仿宋_GB2312" w:eastAsia="仿宋_GB2312" w:cs="仿宋_GB2312"/>
          <w:color w:val="333333"/>
          <w:sz w:val="28"/>
          <w:szCs w:val="28"/>
          <w:lang w:val="en-US" w:eastAsia="zh-CN"/>
        </w:rPr>
        <w:t>1</w:t>
      </w:r>
      <w:r>
        <w:rPr>
          <w:rFonts w:hint="eastAsia" w:ascii="仿宋_GB2312" w:hAnsi="仿宋_GB2312" w:eastAsia="仿宋_GB2312" w:cs="仿宋_GB2312"/>
          <w:color w:val="333333"/>
          <w:sz w:val="28"/>
          <w:szCs w:val="28"/>
        </w:rPr>
        <w:t>级学生和其他年级在校生（不包括202</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届毕业生）。请有入伍意向的同学加入湖南女子学院入伍咨询QQ群，群号：734257668。</w:t>
      </w:r>
      <w:r>
        <w:rPr>
          <w:rFonts w:hint="eastAsia" w:ascii="仿宋_GB2312" w:hAnsi="仿宋_GB2312" w:eastAsia="仿宋_GB2312" w:cs="仿宋_GB2312"/>
          <w:color w:val="333333"/>
          <w:sz w:val="28"/>
          <w:szCs w:val="28"/>
          <w:lang w:val="en-US" w:eastAsia="zh-CN"/>
        </w:rPr>
        <w:t>为节省时间提高效率，</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lang w:val="en-US" w:eastAsia="zh-CN"/>
        </w:rPr>
        <w:t>1</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lang w:val="en-US" w:eastAsia="zh-CN"/>
        </w:rPr>
        <w:t>不涉及个人隐私的</w:t>
      </w:r>
      <w:r>
        <w:rPr>
          <w:rFonts w:hint="eastAsia" w:ascii="仿宋_GB2312" w:hAnsi="仿宋_GB2312" w:eastAsia="仿宋_GB2312" w:cs="仿宋_GB2312"/>
          <w:color w:val="333333"/>
          <w:sz w:val="28"/>
          <w:szCs w:val="28"/>
        </w:rPr>
        <w:t>共性问题在群内咨询，老师会邀请退役学姐一起进行统一解答。</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b/>
          <w:bCs/>
          <w:color w:val="333333"/>
          <w:sz w:val="28"/>
          <w:szCs w:val="28"/>
        </w:rPr>
        <w:t>能随手在网上搜索了解到的问题答案和学校通知文件中已明确的问题，请先自学了解。</w:t>
      </w:r>
      <w:r>
        <w:rPr>
          <w:rFonts w:hint="eastAsia" w:ascii="仿宋_GB2312" w:hAnsi="仿宋_GB2312" w:eastAsia="仿宋_GB2312" w:cs="仿宋_GB2312"/>
          <w:b w:val="0"/>
          <w:bCs w:val="0"/>
          <w:color w:val="333333"/>
          <w:sz w:val="28"/>
          <w:szCs w:val="28"/>
          <w:lang w:eastAsia="zh-CN"/>
        </w:rPr>
        <w:t>（</w:t>
      </w:r>
      <w:r>
        <w:rPr>
          <w:rFonts w:hint="eastAsia" w:ascii="仿宋_GB2312" w:hAnsi="仿宋_GB2312" w:eastAsia="仿宋_GB2312" w:cs="仿宋_GB2312"/>
          <w:b w:val="0"/>
          <w:bCs w:val="0"/>
          <w:color w:val="333333"/>
          <w:sz w:val="28"/>
          <w:szCs w:val="28"/>
          <w:lang w:val="en-US" w:eastAsia="zh-CN"/>
        </w:rPr>
        <w:t>3</w:t>
      </w:r>
      <w:r>
        <w:rPr>
          <w:rFonts w:hint="eastAsia" w:ascii="仿宋_GB2312" w:hAnsi="仿宋_GB2312" w:eastAsia="仿宋_GB2312" w:cs="仿宋_GB2312"/>
          <w:b w:val="0"/>
          <w:bCs w:val="0"/>
          <w:color w:val="333333"/>
          <w:sz w:val="28"/>
          <w:szCs w:val="28"/>
          <w:lang w:eastAsia="zh-CN"/>
        </w:rPr>
        <w:t>）</w:t>
      </w:r>
      <w:r>
        <w:rPr>
          <w:rFonts w:hint="eastAsia" w:ascii="仿宋_GB2312" w:hAnsi="仿宋_GB2312" w:eastAsia="仿宋_GB2312" w:cs="仿宋_GB2312"/>
          <w:b w:val="0"/>
          <w:bCs w:val="0"/>
          <w:color w:val="333333"/>
          <w:sz w:val="28"/>
          <w:szCs w:val="28"/>
          <w:lang w:val="en-US" w:eastAsia="zh-CN"/>
        </w:rPr>
        <w:t>武装部仍有少量2022年征兵宣传手册，以及征兵特惠近视激光手术相关知识宣传册，需要者可自行前来领取。先到先得，领完即止。</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应征学生必须经网上报名，否则无入伍资格及学费返还资格。《高校学生应征入伍学费补偿国家助学贷款代偿申请表》（见附件6）中，“向本人补偿学费方式”一栏，请选择“存入银行”，银行帐号必须用本人在校期间统一办理的帐户，以便于及时转款。</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3.我校学生既可在本校报名应征，也可以回入学前户籍所在地报名应征。</w:t>
      </w:r>
      <w:r>
        <w:rPr>
          <w:rFonts w:hint="eastAsia" w:ascii="仿宋_GB2312" w:hAnsi="仿宋_GB2312" w:eastAsia="仿宋_GB2312" w:cs="仿宋_GB2312"/>
          <w:color w:val="333333"/>
          <w:sz w:val="28"/>
          <w:szCs w:val="28"/>
          <w:lang w:val="en-US" w:eastAsia="zh-CN"/>
        </w:rPr>
        <w:t>应征登记的</w:t>
      </w:r>
      <w:r>
        <w:rPr>
          <w:rFonts w:hint="eastAsia" w:ascii="仿宋_GB2312" w:hAnsi="仿宋_GB2312" w:eastAsia="仿宋_GB2312" w:cs="仿宋_GB2312"/>
          <w:color w:val="333333"/>
          <w:sz w:val="28"/>
          <w:szCs w:val="28"/>
        </w:rPr>
        <w:t>“应征地”一栏，如在学校入伍，请选择</w:t>
      </w:r>
      <w:r>
        <w:rPr>
          <w:rFonts w:hint="eastAsia" w:ascii="仿宋_GB2312" w:hAnsi="仿宋_GB2312" w:eastAsia="仿宋_GB2312" w:cs="仿宋_GB2312"/>
          <w:b/>
          <w:bCs/>
          <w:color w:val="333333"/>
          <w:sz w:val="28"/>
          <w:szCs w:val="28"/>
        </w:rPr>
        <w:t>“天心区”</w:t>
      </w:r>
      <w:r>
        <w:rPr>
          <w:rFonts w:hint="eastAsia" w:ascii="仿宋_GB2312" w:hAnsi="仿宋_GB2312" w:eastAsia="仿宋_GB2312" w:cs="仿宋_GB2312"/>
          <w:color w:val="333333"/>
          <w:sz w:val="28"/>
          <w:szCs w:val="28"/>
        </w:rPr>
        <w:t>“湖南女子学院”，不要选择</w:t>
      </w:r>
      <w:bookmarkStart w:id="1" w:name="_GoBack"/>
      <w:bookmarkEnd w:id="1"/>
      <w:r>
        <w:rPr>
          <w:rFonts w:hint="eastAsia" w:ascii="仿宋_GB2312" w:hAnsi="仿宋_GB2312" w:eastAsia="仿宋_GB2312" w:cs="仿宋_GB2312"/>
          <w:color w:val="333333"/>
          <w:sz w:val="28"/>
          <w:szCs w:val="28"/>
        </w:rPr>
        <w:t>“雨花区”或其他街道、乡镇。</w:t>
      </w:r>
      <w:r>
        <w:rPr>
          <w:rFonts w:hint="eastAsia" w:ascii="仿宋_GB2312" w:hAnsi="仿宋_GB2312" w:eastAsia="仿宋_GB2312" w:cs="仿宋_GB2312"/>
          <w:b/>
          <w:bCs w:val="0"/>
          <w:color w:val="333333"/>
          <w:sz w:val="28"/>
          <w:szCs w:val="28"/>
        </w:rPr>
        <w:t>推荐从学校报名入伍（含</w:t>
      </w:r>
      <w:r>
        <w:rPr>
          <w:rFonts w:hint="eastAsia" w:ascii="仿宋_GB2312" w:hAnsi="仿宋_GB2312" w:eastAsia="仿宋_GB2312" w:cs="仿宋_GB2312"/>
          <w:b/>
          <w:bCs w:val="0"/>
          <w:color w:val="333333"/>
          <w:sz w:val="28"/>
          <w:szCs w:val="28"/>
          <w:lang w:val="en-US" w:eastAsia="zh-CN"/>
        </w:rPr>
        <w:t>外省</w:t>
      </w:r>
      <w:r>
        <w:rPr>
          <w:rFonts w:hint="eastAsia" w:ascii="仿宋_GB2312" w:hAnsi="仿宋_GB2312" w:eastAsia="仿宋_GB2312" w:cs="仿宋_GB2312"/>
          <w:b/>
          <w:bCs w:val="0"/>
          <w:color w:val="333333"/>
          <w:sz w:val="28"/>
          <w:szCs w:val="28"/>
        </w:rPr>
        <w:t>学生）</w:t>
      </w:r>
      <w:r>
        <w:rPr>
          <w:rFonts w:hint="eastAsia" w:ascii="仿宋_GB2312" w:hAnsi="仿宋_GB2312" w:eastAsia="仿宋_GB2312" w:cs="仿宋_GB2312"/>
          <w:color w:val="333333"/>
          <w:sz w:val="28"/>
          <w:szCs w:val="28"/>
        </w:rPr>
        <w:t>，方便本人和学校与天心区武装部对接，对各种相关手续、证明统一办理</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lang w:val="en-US" w:eastAsia="zh-CN"/>
        </w:rPr>
        <w:t>减少后续繁琐流程</w:t>
      </w:r>
      <w:r>
        <w:rPr>
          <w:rFonts w:hint="eastAsia" w:ascii="仿宋_GB2312" w:hAnsi="仿宋_GB2312" w:eastAsia="仿宋_GB2312" w:cs="仿宋_GB2312"/>
          <w:color w:val="333333"/>
          <w:sz w:val="28"/>
          <w:szCs w:val="28"/>
        </w:rPr>
        <w:t>。</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sz w:val="28"/>
          <w:szCs w:val="28"/>
        </w:rPr>
        <w:t>4.原籍入伍的学生，请在网上报名时选择与原籍所对应的地方武装部或乡镇、街道办事处，</w:t>
      </w:r>
      <w:r>
        <w:rPr>
          <w:rFonts w:hint="eastAsia" w:ascii="仿宋_GB2312" w:hAnsi="仿宋_GB2312" w:eastAsia="仿宋_GB2312" w:cs="仿宋_GB2312"/>
          <w:color w:val="333333"/>
          <w:kern w:val="0"/>
          <w:sz w:val="28"/>
          <w:szCs w:val="28"/>
        </w:rPr>
        <w:t>交应征地乡镇街道武装部审核，相关材料请自行及时关注原籍兵役部门说明要求。</w:t>
      </w:r>
    </w:p>
    <w:p>
      <w:pPr>
        <w:widowControl/>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资助管理中心将《高校学生应征入伍学费补偿国家助学贷款代偿申请表》盖好“财务部门审核章”及“资助中心审核章”，连同《在校大学生预征对象登记表》填写并盖章后发还学生，由本人交至入伍所在地武装部（《登记表》装新兵档案）。</w:t>
      </w:r>
    </w:p>
    <w:p>
      <w:pPr>
        <w:widowControl/>
        <w:spacing w:line="480" w:lineRule="exact"/>
        <w:ind w:firstLine="562" w:firstLineChars="200"/>
        <w:rPr>
          <w:rFonts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注：以上所有表格，学校提供的</w:t>
      </w:r>
      <w:r>
        <w:rPr>
          <w:rFonts w:hint="eastAsia" w:ascii="仿宋_GB2312" w:hAnsi="仿宋_GB2312" w:eastAsia="仿宋_GB2312" w:cs="仿宋_GB2312"/>
          <w:b/>
          <w:bCs/>
          <w:color w:val="333333"/>
          <w:sz w:val="28"/>
          <w:szCs w:val="28"/>
          <w:lang w:val="en-US" w:eastAsia="zh-CN"/>
        </w:rPr>
        <w:t>为往年模板、</w:t>
      </w:r>
      <w:r>
        <w:rPr>
          <w:rFonts w:hint="eastAsia" w:ascii="仿宋_GB2312" w:hAnsi="仿宋_GB2312" w:eastAsia="仿宋_GB2312" w:cs="仿宋_GB2312"/>
          <w:b/>
          <w:bCs/>
          <w:color w:val="333333"/>
          <w:sz w:val="28"/>
          <w:szCs w:val="28"/>
        </w:rPr>
        <w:t>仅供参考，</w:t>
      </w:r>
      <w:r>
        <w:rPr>
          <w:rFonts w:hint="eastAsia" w:ascii="仿宋_GB2312" w:hAnsi="仿宋_GB2312" w:eastAsia="仿宋_GB2312" w:cs="仿宋_GB2312"/>
          <w:b/>
          <w:bCs/>
          <w:color w:val="333333"/>
          <w:sz w:val="28"/>
          <w:szCs w:val="28"/>
          <w:lang w:val="en-US" w:eastAsia="zh-CN"/>
        </w:rPr>
        <w:t>最终</w:t>
      </w:r>
      <w:r>
        <w:rPr>
          <w:rFonts w:hint="eastAsia" w:ascii="仿宋_GB2312" w:hAnsi="仿宋_GB2312" w:eastAsia="仿宋_GB2312" w:cs="仿宋_GB2312"/>
          <w:b/>
          <w:bCs/>
          <w:color w:val="333333"/>
          <w:sz w:val="28"/>
          <w:szCs w:val="28"/>
        </w:rPr>
        <w:t>应以</w:t>
      </w:r>
      <w:r>
        <w:rPr>
          <w:rFonts w:hint="eastAsia" w:ascii="仿宋_GB2312" w:hAnsi="仿宋_GB2312" w:eastAsia="仿宋_GB2312" w:cs="仿宋_GB2312"/>
          <w:b/>
          <w:bCs/>
          <w:color w:val="333333"/>
          <w:sz w:val="28"/>
          <w:szCs w:val="28"/>
          <w:lang w:val="en-US" w:eastAsia="zh-CN"/>
        </w:rPr>
        <w:t>官方网站</w:t>
      </w:r>
      <w:r>
        <w:rPr>
          <w:rFonts w:hint="eastAsia" w:ascii="仿宋_GB2312" w:hAnsi="仿宋_GB2312" w:eastAsia="仿宋_GB2312" w:cs="仿宋_GB2312"/>
          <w:b/>
          <w:bCs/>
          <w:color w:val="333333"/>
          <w:sz w:val="28"/>
          <w:szCs w:val="28"/>
        </w:rPr>
        <w:t>上下载的为准。</w:t>
      </w:r>
    </w:p>
    <w:p>
      <w:pPr>
        <w:widowControl/>
        <w:spacing w:line="480" w:lineRule="exact"/>
        <w:ind w:firstLine="560" w:firstLineChars="200"/>
        <w:rPr>
          <w:rFonts w:hint="eastAsia" w:ascii="仿宋_GB2312" w:hAnsi="仿宋_GB2312" w:eastAsia="仿宋_GB2312" w:cs="仿宋_GB2312"/>
          <w:b/>
          <w:color w:val="333333"/>
          <w:kern w:val="0"/>
          <w:sz w:val="28"/>
          <w:szCs w:val="28"/>
        </w:rPr>
      </w:pPr>
      <w:r>
        <w:rPr>
          <w:rFonts w:hint="eastAsia" w:ascii="仿宋_GB2312" w:hAnsi="仿宋_GB2312" w:eastAsia="仿宋_GB2312" w:cs="仿宋_GB2312"/>
          <w:color w:val="333333"/>
          <w:sz w:val="28"/>
          <w:szCs w:val="28"/>
        </w:rPr>
        <w:t>6.202</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年秋季征兵工作具体安排另行通知。</w:t>
      </w:r>
    </w:p>
    <w:p>
      <w:pPr>
        <w:widowControl/>
        <w:spacing w:line="480" w:lineRule="exact"/>
        <w:ind w:firstLine="562" w:firstLineChars="200"/>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五、工作要求</w:t>
      </w:r>
    </w:p>
    <w:p>
      <w:pPr>
        <w:widowControl/>
        <w:spacing w:line="480" w:lineRule="exact"/>
        <w:ind w:firstLine="562"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b/>
          <w:color w:val="333333"/>
          <w:kern w:val="0"/>
          <w:sz w:val="28"/>
          <w:szCs w:val="28"/>
          <w:lang w:val="en-US" w:eastAsia="zh-CN"/>
        </w:rPr>
        <w:t>1.</w:t>
      </w:r>
      <w:r>
        <w:rPr>
          <w:rFonts w:hint="eastAsia" w:ascii="仿宋_GB2312" w:hAnsi="仿宋_GB2312" w:eastAsia="仿宋_GB2312" w:cs="仿宋_GB2312"/>
          <w:b/>
          <w:color w:val="333333"/>
          <w:kern w:val="0"/>
          <w:sz w:val="28"/>
          <w:szCs w:val="28"/>
        </w:rPr>
        <w:t>提高思想认识，切实增强征兵工作责任感使命感。</w:t>
      </w:r>
      <w:r>
        <w:rPr>
          <w:rFonts w:hint="eastAsia" w:ascii="仿宋_GB2312" w:hAnsi="仿宋_GB2312" w:eastAsia="仿宋_GB2312" w:cs="仿宋_GB2312"/>
          <w:color w:val="333333"/>
          <w:kern w:val="0"/>
          <w:sz w:val="28"/>
          <w:szCs w:val="28"/>
        </w:rPr>
        <w:t>各部门、各单位要从推动国防和军队现代化建设的战略高度出发，充分认识从高校征集大学生入伍的重要意义，切实增强责任感和使命感，并结合实际，积极研究办法和措施，配合学校武装部开展工作，确保我校征兵工作顺利完成。</w:t>
      </w:r>
    </w:p>
    <w:p>
      <w:pPr>
        <w:widowControl/>
        <w:spacing w:line="480" w:lineRule="exact"/>
        <w:ind w:firstLine="562"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b/>
          <w:color w:val="333333"/>
          <w:kern w:val="0"/>
          <w:sz w:val="28"/>
          <w:szCs w:val="28"/>
          <w:lang w:val="en-US" w:eastAsia="zh-CN"/>
        </w:rPr>
        <w:t>2.</w:t>
      </w:r>
      <w:r>
        <w:rPr>
          <w:rFonts w:hint="eastAsia" w:ascii="仿宋_GB2312" w:hAnsi="仿宋_GB2312" w:eastAsia="仿宋_GB2312" w:cs="仿宋_GB2312"/>
          <w:b/>
          <w:color w:val="333333"/>
          <w:kern w:val="0"/>
          <w:sz w:val="28"/>
          <w:szCs w:val="28"/>
        </w:rPr>
        <w:t>广泛宣传发动，充分调动学生入伍的积极性。</w:t>
      </w:r>
      <w:r>
        <w:rPr>
          <w:rFonts w:hint="eastAsia" w:ascii="仿宋_GB2312" w:hAnsi="仿宋_GB2312" w:eastAsia="仿宋_GB2312" w:cs="仿宋_GB2312"/>
          <w:color w:val="333333"/>
          <w:kern w:val="0"/>
          <w:sz w:val="28"/>
          <w:szCs w:val="28"/>
        </w:rPr>
        <w:t xml:space="preserve">宣传发动是征兵工作的“重头戏”，要努力创新宣传手段，提高正面宣传的针对性和灵活性，充分利用主题班会、班级QQ群、网站、微信、微博、校园广播、宣传海报、发放宣传册等多种方式做好征兵宣传工作，对我校在校生及应届毕业生广泛进行入伍宣传动员，确保每名大学生知晓参军入伍的意义、流程和优惠政策，做到全覆盖，工作不留死角，充分调动学生应征入伍的积极性。 </w:t>
      </w:r>
    </w:p>
    <w:p>
      <w:pPr>
        <w:widowControl/>
        <w:spacing w:line="480" w:lineRule="exact"/>
        <w:ind w:firstLine="562"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b/>
          <w:color w:val="333333"/>
          <w:kern w:val="0"/>
          <w:sz w:val="28"/>
          <w:szCs w:val="28"/>
          <w:lang w:val="en-US" w:eastAsia="zh-CN"/>
        </w:rPr>
        <w:t>3.</w:t>
      </w:r>
      <w:r>
        <w:rPr>
          <w:rFonts w:hint="eastAsia" w:ascii="仿宋_GB2312" w:hAnsi="仿宋_GB2312" w:eastAsia="仿宋_GB2312" w:cs="仿宋_GB2312"/>
          <w:b/>
          <w:color w:val="333333"/>
          <w:kern w:val="0"/>
          <w:sz w:val="28"/>
          <w:szCs w:val="28"/>
        </w:rPr>
        <w:t>抓住征兵契机，深入开展爱国主义及国防教育活动。</w:t>
      </w:r>
      <w:r>
        <w:rPr>
          <w:rFonts w:hint="eastAsia" w:ascii="仿宋_GB2312" w:hAnsi="仿宋_GB2312" w:eastAsia="仿宋_GB2312" w:cs="仿宋_GB2312"/>
          <w:color w:val="333333"/>
          <w:kern w:val="0"/>
          <w:sz w:val="28"/>
          <w:szCs w:val="28"/>
        </w:rPr>
        <w:t>辅导员组织一次线上主题班会，每个班级开展一次主题党团活动，帮助学生进一步认识参军的重要意义，熟悉参军入伍流程，巩固投身国防的信念。同时发挥</w:t>
      </w:r>
      <w:r>
        <w:rPr>
          <w:rFonts w:hint="eastAsia" w:ascii="仿宋_GB2312" w:hAnsi="仿宋_GB2312" w:eastAsia="仿宋_GB2312" w:cs="仿宋_GB2312"/>
          <w:color w:val="333333"/>
          <w:kern w:val="0"/>
          <w:sz w:val="28"/>
          <w:szCs w:val="28"/>
          <w:lang w:val="en-US" w:eastAsia="zh-CN"/>
        </w:rPr>
        <w:t>好</w:t>
      </w:r>
      <w:r>
        <w:rPr>
          <w:rFonts w:hint="eastAsia" w:ascii="仿宋_GB2312" w:hAnsi="仿宋_GB2312" w:eastAsia="仿宋_GB2312" w:cs="仿宋_GB2312"/>
          <w:color w:val="333333"/>
          <w:kern w:val="0"/>
          <w:sz w:val="28"/>
          <w:szCs w:val="28"/>
        </w:rPr>
        <w:t>学院退伍复学学生的积极作用，请她们走上讲台，以亲身经历宣传部队的育人成效，激发大学生投身国防建设的积极性。</w:t>
      </w:r>
    </w:p>
    <w:p>
      <w:pPr>
        <w:widowControl/>
        <w:spacing w:line="480" w:lineRule="exact"/>
        <w:ind w:firstLine="562" w:firstLineChars="200"/>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lang w:val="en-US" w:eastAsia="zh-CN"/>
        </w:rPr>
        <w:t>4.</w:t>
      </w:r>
      <w:r>
        <w:rPr>
          <w:rFonts w:hint="eastAsia" w:ascii="仿宋_GB2312" w:hAnsi="仿宋_GB2312" w:eastAsia="仿宋_GB2312" w:cs="仿宋_GB2312"/>
          <w:b/>
          <w:color w:val="333333"/>
          <w:kern w:val="0"/>
          <w:sz w:val="28"/>
          <w:szCs w:val="28"/>
        </w:rPr>
        <w:t>明确工作职责，认真做好征兵各项保障工作。</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lang w:val="en-US" w:eastAsia="zh-CN"/>
        </w:rPr>
        <w:t>1</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 xml:space="preserve">学生工作部、武装部统筹做好学生征兵工作，统一指导、安排和落实好征兵宣传发动、参军入伍体检、政治考核及学费补偿等工作。 </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各单位全力协作，帮助学生顺利入伍、安心入伍。各二级学院做好征兵宣传发动、指导学生办理征兵入伍各项事宜；宣传统战部配合做好征兵和入伍学生典型的宣传工作；</w:t>
      </w:r>
      <w:r>
        <w:rPr>
          <w:rFonts w:hint="eastAsia" w:ascii="仿宋_GB2312" w:hAnsi="仿宋_GB2312" w:eastAsia="仿宋_GB2312" w:cs="仿宋_GB2312"/>
          <w:color w:val="333333"/>
          <w:kern w:val="0"/>
          <w:sz w:val="28"/>
          <w:szCs w:val="28"/>
          <w:lang w:val="en-US" w:eastAsia="zh-CN"/>
        </w:rPr>
        <w:t>党政</w:t>
      </w:r>
      <w:r>
        <w:rPr>
          <w:rFonts w:hint="eastAsia" w:ascii="仿宋_GB2312" w:hAnsi="仿宋_GB2312" w:eastAsia="仿宋_GB2312" w:cs="仿宋_GB2312"/>
          <w:color w:val="333333"/>
          <w:kern w:val="0"/>
          <w:sz w:val="28"/>
          <w:szCs w:val="28"/>
        </w:rPr>
        <w:t>办、保卫处配合做好应征入伍学生政治考核工作；招生就业处配合做好毕业生应征入伍工作；财务处配合做好学费补偿相关审批工作。</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lang w:val="en-US" w:eastAsia="zh-CN"/>
        </w:rPr>
        <w:t>3</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各二级学院充分认清做好大学生应征入伍工作的重要意义，安排相关领导牵头负责征兵工作，并指定一名辅导员负责办理征兵工作具体事宜，指导有意向入伍的学生填写好相关登记表。年终岁末时间紧、任务重，学生面临考试放假，矛盾比较突出，要克服困难，主动作为，结合各自实际情况，在规定的时间节点内完成</w:t>
      </w:r>
      <w:r>
        <w:rPr>
          <w:rFonts w:hint="eastAsia" w:ascii="仿宋_GB2312" w:hAnsi="仿宋_GB2312" w:eastAsia="仿宋_GB2312" w:cs="仿宋_GB2312"/>
          <w:color w:val="333333"/>
          <w:kern w:val="0"/>
          <w:sz w:val="28"/>
          <w:szCs w:val="28"/>
          <w:lang w:val="en-US" w:eastAsia="zh-CN"/>
        </w:rPr>
        <w:t>征兵</w:t>
      </w:r>
      <w:r>
        <w:rPr>
          <w:rFonts w:hint="eastAsia" w:ascii="仿宋_GB2312" w:hAnsi="仿宋_GB2312" w:eastAsia="仿宋_GB2312" w:cs="仿宋_GB2312"/>
          <w:color w:val="333333"/>
          <w:kern w:val="0"/>
          <w:sz w:val="28"/>
          <w:szCs w:val="28"/>
        </w:rPr>
        <w:t>工作。</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联系人：陈翊；办电：0731-82766146；手机：18618423327。</w:t>
      </w:r>
    </w:p>
    <w:p>
      <w:pPr>
        <w:widowControl/>
        <w:spacing w:line="480" w:lineRule="exact"/>
        <w:ind w:firstLine="630" w:firstLineChars="300"/>
        <w:jc w:val="left"/>
        <w:rPr>
          <w:rFonts w:ascii="仿宋_GB2312" w:hAnsi="仿宋_GB2312" w:eastAsia="仿宋_GB2312" w:cs="仿宋_GB2312"/>
          <w:color w:val="333333"/>
          <w:kern w:val="0"/>
          <w:sz w:val="28"/>
          <w:szCs w:val="28"/>
        </w:rPr>
      </w:pPr>
      <w:r>
        <w:fldChar w:fldCharType="begin"/>
      </w:r>
      <w:r>
        <w:instrText xml:space="preserve"> HYPERLINK "http://www.whcvc.edu.cn/picture/article/22/ee/74/10429ecd44b1a98368055f1199fa/6ca87117-4bfa-4c84-9cc1-91ec5470798e.xls" \t "_blank" </w:instrText>
      </w:r>
      <w:r>
        <w:fldChar w:fldCharType="separate"/>
      </w:r>
      <w:r>
        <w:rPr>
          <w:rFonts w:hint="eastAsia" w:ascii="仿宋_GB2312" w:hAnsi="仿宋_GB2312" w:eastAsia="仿宋_GB2312" w:cs="仿宋_GB2312"/>
          <w:color w:val="333333"/>
          <w:kern w:val="0"/>
          <w:sz w:val="28"/>
          <w:szCs w:val="28"/>
        </w:rPr>
        <w:t>附件1：大学生入伍优惠政策</w:t>
      </w:r>
      <w:r>
        <w:rPr>
          <w:rFonts w:hint="eastAsia" w:ascii="仿宋_GB2312" w:hAnsi="仿宋_GB2312" w:eastAsia="仿宋_GB2312" w:cs="仿宋_GB2312"/>
          <w:color w:val="333333"/>
          <w:kern w:val="0"/>
          <w:sz w:val="28"/>
          <w:szCs w:val="28"/>
        </w:rPr>
        <w:fldChar w:fldCharType="end"/>
      </w:r>
      <w:r>
        <w:rPr>
          <w:rFonts w:hint="eastAsia" w:ascii="仿宋_GB2312" w:hAnsi="仿宋_GB2312" w:eastAsia="仿宋_GB2312" w:cs="仿宋_GB2312"/>
          <w:color w:val="333333"/>
          <w:kern w:val="0"/>
          <w:sz w:val="28"/>
          <w:szCs w:val="28"/>
        </w:rPr>
        <w:fldChar w:fldCharType="begin"/>
      </w:r>
      <w:r>
        <w:rPr>
          <w:rFonts w:hint="eastAsia" w:ascii="仿宋_GB2312" w:hAnsi="仿宋_GB2312" w:eastAsia="仿宋_GB2312" w:cs="仿宋_GB2312"/>
          <w:color w:val="333333"/>
          <w:kern w:val="0"/>
          <w:sz w:val="28"/>
          <w:szCs w:val="28"/>
        </w:rPr>
        <w:instrText xml:space="preserve"> HYPERLINK "http://www.whcvc.edu.cn/picture/article/22/ee/74/10429ecd44b1a98368055f1199fa/fd4a7a90-99ef-48f1-8583-187cd9158cac.doc" \t "_blank" </w:instrText>
      </w:r>
      <w:r>
        <w:rPr>
          <w:rFonts w:hint="eastAsia" w:ascii="仿宋_GB2312" w:hAnsi="仿宋_GB2312" w:eastAsia="仿宋_GB2312" w:cs="仿宋_GB2312"/>
          <w:color w:val="333333"/>
          <w:kern w:val="0"/>
          <w:sz w:val="28"/>
          <w:szCs w:val="28"/>
        </w:rPr>
        <w:fldChar w:fldCharType="separate"/>
      </w:r>
      <w:r>
        <w:rPr>
          <w:rFonts w:hint="eastAsia" w:ascii="仿宋_GB2312" w:hAnsi="仿宋_GB2312" w:eastAsia="仿宋_GB2312" w:cs="仿宋_GB2312"/>
          <w:color w:val="333333"/>
          <w:kern w:val="0"/>
          <w:sz w:val="28"/>
          <w:szCs w:val="28"/>
        </w:rPr>
        <w:t xml:space="preserve"> </w:t>
      </w:r>
    </w:p>
    <w:p>
      <w:pPr>
        <w:widowControl/>
        <w:spacing w:line="480" w:lineRule="exact"/>
        <w:ind w:firstLine="588" w:firstLineChars="21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附件2：大学生预征报名流程</w:t>
      </w:r>
    </w:p>
    <w:p>
      <w:pPr>
        <w:widowControl/>
        <w:spacing w:line="480" w:lineRule="exact"/>
        <w:ind w:firstLine="588" w:firstLineChars="21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附件3：</w:t>
      </w:r>
      <w:r>
        <w:rPr>
          <w:rFonts w:hint="eastAsia" w:ascii="仿宋_GB2312" w:hAnsi="仿宋_GB2312" w:eastAsia="仿宋_GB2312" w:cs="仿宋_GB2312"/>
          <w:color w:val="333333"/>
          <w:sz w:val="28"/>
          <w:szCs w:val="28"/>
        </w:rPr>
        <w:t>《大学生预征对象登记表》填写说明及模板</w:t>
      </w:r>
      <w:r>
        <w:rPr>
          <w:rFonts w:hint="eastAsia" w:ascii="仿宋_GB2312" w:hAnsi="仿宋_GB2312" w:eastAsia="仿宋_GB2312" w:cs="仿宋_GB2312"/>
          <w:color w:val="333333"/>
          <w:kern w:val="0"/>
          <w:sz w:val="28"/>
          <w:szCs w:val="28"/>
        </w:rPr>
        <w:t xml:space="preserve"> </w:t>
      </w:r>
    </w:p>
    <w:p>
      <w:pPr>
        <w:widowControl/>
        <w:spacing w:line="480" w:lineRule="exact"/>
        <w:ind w:firstLine="588" w:firstLineChars="21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附件4：入伍学生信息统计表</w:t>
      </w:r>
    </w:p>
    <w:p>
      <w:pPr>
        <w:widowControl/>
        <w:spacing w:line="480" w:lineRule="exact"/>
        <w:ind w:firstLine="588" w:firstLineChars="21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附件5：一步步教你网上应征报名</w:t>
      </w:r>
    </w:p>
    <w:p>
      <w:pPr>
        <w:widowControl/>
        <w:spacing w:line="480" w:lineRule="exact"/>
        <w:ind w:firstLine="588" w:firstLineChars="21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附件6：应征入伍服兵役高等学校学生国家教育资助申请表</w:t>
      </w:r>
    </w:p>
    <w:p>
      <w:pPr>
        <w:widowControl/>
        <w:spacing w:line="480" w:lineRule="exact"/>
        <w:ind w:firstLine="588" w:firstLineChars="21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附件7：湖南省应征青年综合素质考评及择优定兵暂行办法</w:t>
      </w:r>
    </w:p>
    <w:p>
      <w:pPr>
        <w:widowControl/>
        <w:spacing w:line="480" w:lineRule="exact"/>
        <w:ind w:firstLine="588" w:firstLineChars="21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附件8：湖南省应征青年综合素质考评及择优定兵流程图</w:t>
      </w:r>
    </w:p>
    <w:p>
      <w:pPr>
        <w:widowControl/>
        <w:spacing w:line="480" w:lineRule="exact"/>
        <w:ind w:firstLine="588" w:firstLineChars="210"/>
        <w:jc w:val="left"/>
        <w:rPr>
          <w:rFonts w:hint="eastAsia" w:ascii="仿宋_GB2312" w:hAnsi="仿宋_GB2312" w:eastAsia="仿宋_GB2312" w:cs="仿宋_GB2312"/>
          <w:color w:val="333333"/>
          <w:kern w:val="0"/>
          <w:sz w:val="28"/>
          <w:szCs w:val="28"/>
        </w:rPr>
      </w:pPr>
    </w:p>
    <w:p>
      <w:pPr>
        <w:widowControl/>
        <w:spacing w:line="480" w:lineRule="exact"/>
        <w:ind w:firstLine="588" w:firstLineChars="210"/>
        <w:jc w:val="left"/>
        <w:rPr>
          <w:rFonts w:ascii="宋体" w:hAnsi="宋体"/>
        </w:rPr>
      </w:pPr>
      <w:r>
        <w:rPr>
          <w:rFonts w:hint="eastAsia" w:ascii="仿宋_GB2312" w:hAnsi="仿宋_GB2312" w:eastAsia="仿宋_GB2312" w:cs="仿宋_GB2312"/>
          <w:color w:val="333333"/>
          <w:kern w:val="0"/>
          <w:sz w:val="28"/>
          <w:szCs w:val="28"/>
        </w:rPr>
        <w:fldChar w:fldCharType="end"/>
      </w:r>
      <w:r>
        <w:rPr>
          <w:rFonts w:hint="eastAsia" w:ascii="仿宋_GB2312" w:hAnsi="仿宋_GB2312" w:eastAsia="仿宋_GB2312" w:cs="仿宋_GB2312"/>
          <w:color w:val="333333"/>
          <w:kern w:val="0"/>
          <w:sz w:val="28"/>
          <w:szCs w:val="28"/>
        </w:rPr>
        <w:t>本文件印发同时在学工部网站、易班网</w:t>
      </w:r>
      <w:r>
        <w:rPr>
          <w:rFonts w:hint="eastAsia" w:ascii="仿宋_GB2312" w:hAnsi="仿宋_GB2312" w:eastAsia="仿宋_GB2312" w:cs="仿宋_GB2312"/>
          <w:color w:val="333333"/>
          <w:kern w:val="0"/>
          <w:sz w:val="28"/>
          <w:szCs w:val="28"/>
          <w:lang w:val="en-US" w:eastAsia="zh-CN"/>
        </w:rPr>
        <w:t>等</w:t>
      </w:r>
      <w:r>
        <w:rPr>
          <w:rFonts w:hint="eastAsia" w:ascii="仿宋_GB2312" w:hAnsi="仿宋_GB2312" w:eastAsia="仿宋_GB2312" w:cs="仿宋_GB2312"/>
          <w:color w:val="333333"/>
          <w:kern w:val="0"/>
          <w:sz w:val="28"/>
          <w:szCs w:val="28"/>
        </w:rPr>
        <w:t>公开。以上附件可在学工部官方网站</w:t>
      </w:r>
      <w:r>
        <w:rPr>
          <w:rFonts w:hint="eastAsia" w:ascii="仿宋_GB2312" w:hAnsi="仿宋_GB2312" w:eastAsia="仿宋_GB2312" w:cs="仿宋_GB2312"/>
          <w:color w:val="333333"/>
          <w:kern w:val="0"/>
          <w:sz w:val="28"/>
          <w:szCs w:val="28"/>
          <w:lang w:val="en-US" w:eastAsia="zh-CN"/>
        </w:rPr>
        <w:t>“征兵工作”栏或者</w:t>
      </w:r>
      <w:r>
        <w:rPr>
          <w:rFonts w:hint="eastAsia" w:ascii="仿宋_GB2312" w:hAnsi="仿宋_GB2312" w:eastAsia="仿宋_GB2312" w:cs="仿宋_GB2312"/>
          <w:color w:val="333333"/>
          <w:kern w:val="0"/>
          <w:sz w:val="28"/>
          <w:szCs w:val="28"/>
        </w:rPr>
        <w:t>“通知</w:t>
      </w:r>
      <w:r>
        <w:rPr>
          <w:rFonts w:hint="eastAsia" w:ascii="仿宋_GB2312" w:hAnsi="仿宋_GB2312" w:eastAsia="仿宋_GB2312" w:cs="仿宋_GB2312"/>
          <w:color w:val="333333"/>
          <w:kern w:val="0"/>
          <w:sz w:val="28"/>
          <w:szCs w:val="28"/>
          <w:lang w:val="en-US" w:eastAsia="zh-CN"/>
        </w:rPr>
        <w:t>公告</w:t>
      </w:r>
      <w:r>
        <w:rPr>
          <w:rFonts w:hint="eastAsia" w:ascii="仿宋_GB2312" w:hAnsi="仿宋_GB2312" w:eastAsia="仿宋_GB2312" w:cs="仿宋_GB2312"/>
          <w:color w:val="333333"/>
          <w:kern w:val="0"/>
          <w:sz w:val="28"/>
          <w:szCs w:val="28"/>
        </w:rPr>
        <w:t>”栏自行下载。</w:t>
      </w:r>
    </w:p>
    <w:p>
      <w:pPr>
        <w:widowControl/>
        <w:spacing w:line="370" w:lineRule="exact"/>
        <w:ind w:firstLine="560" w:firstLineChars="200"/>
        <w:jc w:val="left"/>
        <w:rPr>
          <w:rFonts w:ascii="仿宋_GB2312" w:eastAsia="仿宋_GB2312" w:cs="仿宋_GB2312"/>
          <w:sz w:val="28"/>
          <w:szCs w:val="28"/>
        </w:rPr>
      </w:pPr>
    </w:p>
    <w:p>
      <w:pPr>
        <w:widowControl/>
        <w:spacing w:line="370" w:lineRule="exact"/>
        <w:ind w:firstLine="560" w:firstLineChars="200"/>
        <w:jc w:val="left"/>
        <w:rPr>
          <w:rFonts w:ascii="仿宋_GB2312" w:eastAsia="仿宋_GB2312" w:cs="仿宋_GB2312"/>
          <w:sz w:val="28"/>
          <w:szCs w:val="28"/>
        </w:rPr>
      </w:pPr>
    </w:p>
    <w:p>
      <w:pPr>
        <w:widowControl/>
        <w:spacing w:line="370" w:lineRule="exact"/>
        <w:ind w:firstLine="560" w:firstLineChars="200"/>
        <w:jc w:val="left"/>
        <w:rPr>
          <w:rFonts w:ascii="仿宋_GB2312" w:eastAsia="仿宋_GB2312" w:cs="仿宋_GB2312"/>
          <w:sz w:val="28"/>
          <w:szCs w:val="28"/>
        </w:rPr>
      </w:pPr>
    </w:p>
    <w:p>
      <w:pPr>
        <w:spacing w:line="370" w:lineRule="exact"/>
        <w:ind w:right="280"/>
        <w:jc w:val="center"/>
        <w:rPr>
          <w:rFonts w:ascii="仿宋_GB2312" w:eastAsia="仿宋_GB2312" w:cs="仿宋_GB2312"/>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学生工作部（处）  武装部</w:t>
      </w:r>
    </w:p>
    <w:p>
      <w:pPr>
        <w:spacing w:line="370" w:lineRule="exact"/>
        <w:ind w:right="1400"/>
        <w:jc w:val="center"/>
        <w:rPr>
          <w:rFonts w:ascii="仿宋_GB2312" w:eastAsia="仿宋_GB2312" w:cs="仿宋_GB2312"/>
          <w:sz w:val="28"/>
          <w:szCs w:val="28"/>
        </w:rPr>
      </w:pPr>
      <w:r>
        <w:rPr>
          <w:rFonts w:hint="eastAsia" w:ascii="仿宋_GB2312" w:eastAsia="仿宋_GB2312" w:cs="仿宋_GB2312"/>
          <w:sz w:val="28"/>
          <w:szCs w:val="28"/>
        </w:rPr>
        <w:t xml:space="preserve">                            20</w:t>
      </w:r>
      <w:r>
        <w:rPr>
          <w:rFonts w:ascii="仿宋_GB2312" w:eastAsia="仿宋_GB2312" w:cs="仿宋_GB2312"/>
          <w:sz w:val="28"/>
          <w:szCs w:val="28"/>
        </w:rPr>
        <w:t>2</w:t>
      </w:r>
      <w:r>
        <w:rPr>
          <w:rFonts w:hint="eastAsia" w:ascii="仿宋_GB2312" w:eastAsia="仿宋_GB2312" w:cs="仿宋_GB2312"/>
          <w:sz w:val="28"/>
          <w:szCs w:val="28"/>
          <w:lang w:val="en-US" w:eastAsia="zh-CN"/>
        </w:rPr>
        <w:t>1</w:t>
      </w:r>
      <w:r>
        <w:rPr>
          <w:rFonts w:hint="eastAsia" w:ascii="仿宋_GB2312" w:eastAsia="仿宋_GB2312" w:cs="仿宋_GB2312"/>
          <w:sz w:val="28"/>
          <w:szCs w:val="28"/>
        </w:rPr>
        <w:t>年12月2</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日</w:t>
      </w:r>
      <w:bookmarkEnd w:id="0"/>
    </w:p>
    <w:sectPr>
      <w:footerReference r:id="rId4" w:type="first"/>
      <w:footerReference r:id="rId3" w:type="default"/>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207"/>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Text Box 5"/>
              <wp:cNvGraphicFramePr/>
              <a:graphic xmlns:a="http://schemas.openxmlformats.org/drawingml/2006/main">
                <a:graphicData uri="http://schemas.microsoft.com/office/word/2010/wordprocessingShape">
                  <wps:wsp>
                    <wps:cNvSpPr/>
                    <wps:spPr>
                      <a:xfrm>
                        <a:off x="0" y="0"/>
                        <a:ext cx="179704" cy="139700"/>
                      </a:xfrm>
                      <a:prstGeom prst="rect">
                        <a:avLst/>
                      </a:prstGeom>
                      <a:noFill/>
                      <a:ln w="9525" cap="flat" cmpd="sng">
                        <a:noFill/>
                        <a:prstDash val="solid"/>
                        <a:round/>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vert="horz" wrap="none" lIns="0" tIns="0" rIns="0" bIns="0" anchor="t" anchorCtr="0" upright="1">
                      <a:spAutoFit/>
                    </wps:bodyPr>
                  </wps:wsp>
                </a:graphicData>
              </a:graphic>
            </wp:anchor>
          </w:drawing>
        </mc:Choice>
        <mc:Fallback>
          <w:pict>
            <v:rect id="Text Box 5" o:spid="_x0000_s1026" o:spt="1"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0fMjrRAAAAAwEAAA8AAAAAAAAAAQAgAAAAIgAAAGRycy9kb3ducmV2LnhtbFBLAQIU&#10;ABQAAAAIAIdO4kBNt1qX+gEAAAEEAAAOAAAAAAAAAAEAIAAAACABAABkcnMvZTJvRG9jLnhtbFBL&#10;BQYAAAAABgAGAFkBAACMBQAAAAA=&#10;">
              <v:fill on="f" focussize="0,0"/>
              <v:stroke on="f" joinstyle="round"/>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525" cy="162560"/>
              <wp:effectExtent l="0" t="0" r="0" b="0"/>
              <wp:wrapNone/>
              <wp:docPr id="4" name="Text Box 3"/>
              <wp:cNvGraphicFramePr/>
              <a:graphic xmlns:a="http://schemas.openxmlformats.org/drawingml/2006/main">
                <a:graphicData uri="http://schemas.microsoft.com/office/word/2010/wordprocessingShape">
                  <wps:wsp>
                    <wps:cNvSpPr/>
                    <wps:spPr>
                      <a:xfrm>
                        <a:off x="0" y="0"/>
                        <a:ext cx="9524" cy="162820"/>
                      </a:xfrm>
                      <a:prstGeom prst="rect">
                        <a:avLst/>
                      </a:prstGeom>
                      <a:noFill/>
                      <a:ln w="9525" cap="flat" cmpd="sng">
                        <a:noFill/>
                        <a:prstDash val="solid"/>
                        <a:round/>
                      </a:ln>
                      <a:effectLst/>
                    </wps:spPr>
                    <wps:txbx>
                      <w:txbxContent>
                        <w:p>
                          <w:pPr>
                            <w:tabs>
                              <w:tab w:val="center" w:pos="4153"/>
                              <w:tab w:val="right" w:pos="8306"/>
                            </w:tabs>
                          </w:pPr>
                        </w:p>
                      </w:txbxContent>
                    </wps:txbx>
                    <wps:bodyPr vert="horz" wrap="none" lIns="0" tIns="0" rIns="0" bIns="0" anchor="t" anchorCtr="0" upright="1">
                      <a:spAutoFit/>
                    </wps:bodyPr>
                  </wps:wsp>
                </a:graphicData>
              </a:graphic>
            </wp:anchor>
          </w:drawing>
        </mc:Choice>
        <mc:Fallback>
          <w:pict>
            <v:rect id="Text Box 3" o:spid="_x0000_s1026" o:spt="1" style="position:absolute;left:0pt;margin-top:0pt;height:12.8pt;width:0.75pt;mso-position-horizontal:center;mso-position-horizontal-relative:margin;mso-wrap-style:none;z-index:251661312;mso-width-relative:page;mso-height-relative:page;" filled="f" stroked="f" coordsize="21600,21600" o:gfxdata="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8W5xtAAAAACAQAADwAAAAAAAAABACAAAAAiAAAAZHJzL2Rvd25yZXYueG1sUEsBAhQAFAAA&#10;AAgAh07iQPkwvcL3AQAA/wMAAA4AAAAAAAAAAQAgAAAAHwEAAGRycy9lMm9Eb2MueG1sUEsFBgAA&#10;AAAGAAYAWQEAAIgFAAAAAA==&#10;">
              <v:fill on="f" focussize="0,0"/>
              <v:stroke on="f" joinstyle="round"/>
              <v:imagedata o:title=""/>
              <o:lock v:ext="edit" aspectratio="f"/>
              <v:textbox inset="0mm,0mm,0mm,0mm" style="mso-fit-shape-to-text:t;">
                <w:txbxContent>
                  <w:p>
                    <w:pPr>
                      <w:tabs>
                        <w:tab w:val="center" w:pos="4153"/>
                        <w:tab w:val="right" w:pos="8306"/>
                      </w:tabs>
                    </w:pPr>
                  </w:p>
                </w:txbxContent>
              </v:textbox>
            </v:rect>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917718"/>
      <w:docPartList>
        <w:docPartGallery w:val="Quick Parts"/>
      </w:docPartList>
    </w:sdtPr>
    <w:sdtContent>
      <w:p>
        <w:pPr>
          <w:pStyle w:val="7"/>
          <w:jc w:val="center"/>
        </w:pPr>
      </w:p>
    </w:sdtContent>
  </w:sdt>
  <w:p>
    <w:pPr>
      <w:pStyle w:val="7"/>
      <w:tabs>
        <w:tab w:val="center" w:pos="4207"/>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1C"/>
    <w:rsid w:val="0062651C"/>
    <w:rsid w:val="00677F75"/>
    <w:rsid w:val="008E4E44"/>
    <w:rsid w:val="00FD0578"/>
    <w:rsid w:val="0A2C289B"/>
    <w:rsid w:val="0D381409"/>
    <w:rsid w:val="11BC40BB"/>
    <w:rsid w:val="14B71DB2"/>
    <w:rsid w:val="24584247"/>
    <w:rsid w:val="2DEE5D79"/>
    <w:rsid w:val="2E904C09"/>
    <w:rsid w:val="39FB2152"/>
    <w:rsid w:val="414E4B86"/>
    <w:rsid w:val="423D4BC5"/>
    <w:rsid w:val="48403F8F"/>
    <w:rsid w:val="4D5916CD"/>
    <w:rsid w:val="53365A44"/>
    <w:rsid w:val="5A6010BA"/>
    <w:rsid w:val="60085A63"/>
    <w:rsid w:val="620F42B8"/>
    <w:rsid w:val="67BB6031"/>
    <w:rsid w:val="716220A3"/>
    <w:rsid w:val="720B6B6D"/>
    <w:rsid w:val="725126C5"/>
    <w:rsid w:val="74613A9D"/>
    <w:rsid w:val="76E156CD"/>
    <w:rsid w:val="79CF5634"/>
    <w:rsid w:val="7B5A6241"/>
    <w:rsid w:val="7F2B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8"/>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200" w:leftChars="200"/>
    </w:pPr>
  </w:style>
  <w:style w:type="character" w:styleId="13">
    <w:name w:val="Hyperlink"/>
    <w:basedOn w:val="12"/>
    <w:qFormat/>
    <w:uiPriority w:val="0"/>
    <w:rPr>
      <w:color w:val="0000FF"/>
      <w:u w:val="single"/>
    </w:rPr>
  </w:style>
  <w:style w:type="paragraph" w:customStyle="1" w:styleId="14">
    <w:name w:val="TOC Heading_1cdcb247-e42c-4728-9e8c-1bb8843c06a8"/>
    <w:basedOn w:val="2"/>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15">
    <w:name w:val="List Paragraph_d9c1971b-0e4d-4f53-a582-d7b37913f629"/>
    <w:basedOn w:val="1"/>
    <w:qFormat/>
    <w:uiPriority w:val="0"/>
    <w:pPr>
      <w:ind w:firstLine="200" w:firstLineChars="200"/>
    </w:pPr>
  </w:style>
  <w:style w:type="paragraph" w:customStyle="1" w:styleId="16">
    <w:name w:val="&quot;样式1&quot;"/>
    <w:basedOn w:val="1"/>
    <w:qFormat/>
    <w:uiPriority w:val="0"/>
    <w:rPr>
      <w:b/>
      <w:bCs/>
      <w:sz w:val="28"/>
      <w:szCs w:val="24"/>
    </w:rPr>
  </w:style>
  <w:style w:type="paragraph" w:customStyle="1" w:styleId="17">
    <w:name w:val="&quot;样式1&quot;1"/>
    <w:basedOn w:val="1"/>
    <w:qFormat/>
    <w:uiPriority w:val="0"/>
    <w:rPr>
      <w:b/>
      <w:bCs/>
      <w:sz w:val="28"/>
      <w:szCs w:val="24"/>
    </w:rPr>
  </w:style>
  <w:style w:type="paragraph" w:customStyle="1" w:styleId="18">
    <w:name w:val="TOC Heading_df177bce-e34d-4f83-9684-a5643fd3c3f2"/>
    <w:basedOn w:val="2"/>
    <w:qFormat/>
    <w:uiPriority w:val="0"/>
    <w:pPr>
      <w:widowControl/>
      <w:spacing w:before="480" w:after="0" w:line="276" w:lineRule="auto"/>
      <w:jc w:val="left"/>
      <w:outlineLvl w:val="9"/>
    </w:pPr>
    <w:rPr>
      <w:rFonts w:ascii="Cambria" w:hAnsi="Cambria"/>
      <w:color w:val="365F91"/>
      <w:kern w:val="0"/>
      <w:szCs w:val="28"/>
    </w:rPr>
  </w:style>
  <w:style w:type="paragraph" w:customStyle="1" w:styleId="19">
    <w:name w:val="列出段落1"/>
    <w:basedOn w:val="1"/>
    <w:qFormat/>
    <w:uiPriority w:val="0"/>
    <w:pPr>
      <w:widowControl/>
      <w:adjustRightInd w:val="0"/>
      <w:snapToGrid w:val="0"/>
      <w:spacing w:after="200"/>
      <w:ind w:firstLine="200" w:firstLineChars="200"/>
      <w:jc w:val="left"/>
    </w:pPr>
    <w:rPr>
      <w:rFonts w:ascii="Tahoma" w:hAnsi="Tahoma" w:eastAsia="微软雅黑"/>
      <w:kern w:val="0"/>
      <w:sz w:val="22"/>
    </w:r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FC6DE-768B-430B-A80F-F311D2C49AC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575</Words>
  <Characters>3278</Characters>
  <Lines>27</Lines>
  <Paragraphs>7</Paragraphs>
  <TotalTime>0</TotalTime>
  <ScaleCrop>false</ScaleCrop>
  <LinksUpToDate>false</LinksUpToDate>
  <CharactersWithSpaces>3846</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2019-08-29T00:38:00Z</dcterms:created>
  <dc:creator>lenovo</dc:creator>
  <cp:lastModifiedBy>WPS_1528167597</cp:lastModifiedBy>
  <cp:lastPrinted>2020-12-23T07:55:00Z</cp:lastPrinted>
  <dcterms:modified xsi:type="dcterms:W3CDTF">2021-12-27T02:44:37Z</dcterms:modified>
  <dc:title>EMC39动漫社专场晚会活动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9F73DB4FD2EC48ECAB4A0F1D4E483BA2</vt:lpwstr>
  </property>
</Properties>
</file>