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关于编报</w:t>
      </w:r>
      <w:r>
        <w:rPr>
          <w:rFonts w:hint="default" w:ascii="华文中宋" w:hAnsi="华文中宋" w:eastAsia="华文中宋"/>
          <w:b/>
          <w:bCs/>
          <w:sz w:val="44"/>
          <w:szCs w:val="44"/>
          <w:lang w:val="en-US"/>
        </w:rPr>
        <w:t>2022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年学校财务预算的通知</w:t>
      </w:r>
    </w:p>
    <w:p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各部门、各单位：</w:t>
      </w:r>
    </w:p>
    <w:p>
      <w:pPr>
        <w:spacing w:line="50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为做好 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 xml:space="preserve"> 年财务预算编制工作，进一步加强预算管理，提高资金的使用效益，根据省教育厅、省财政厅对高校财务预算编制的要求，结合我校实际情况，现就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年学校财务预算编报相关事宜安排如下：</w:t>
      </w:r>
    </w:p>
    <w:p>
      <w:pPr>
        <w:spacing w:line="500" w:lineRule="exact"/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一、编制原则</w:t>
      </w:r>
    </w:p>
    <w:p>
      <w:pPr>
        <w:spacing w:line="480" w:lineRule="exact"/>
        <w:ind w:firstLine="627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财务预算编制遵循“量入为出、收支平衡”的原则，根据学校事业发展规划和工作重点，坚持“统筹兼顾、勤俭节约、量力而行、讲求绩效和收支平衡”的总原则，贯彻落实“过紧日子”的要求，坚持精打细算、勤俭节约，以事定钱，钱随事走，合理安排各项开支。支出预算在确保人员支出的基础上，按照先保障基本运行支出，再集中部分财力支持重点项目的顺序编制，保证学校正常运转，突出教学中心地位。</w:t>
      </w:r>
    </w:p>
    <w:p>
      <w:pPr>
        <w:spacing w:line="500" w:lineRule="exact"/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二、编制要求</w:t>
      </w:r>
    </w:p>
    <w:p>
      <w:pPr>
        <w:spacing w:line="500" w:lineRule="exact"/>
        <w:ind w:firstLine="627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1.各部门负责人要高度重视，按照《附件：部门填表分类》，根据 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年度工作计划和相关经费管理办法，参考以前年度预算项目，认真填列各相关预算表格。</w:t>
      </w:r>
    </w:p>
    <w:p>
      <w:pPr>
        <w:tabs>
          <w:tab w:val="left" w:pos="7797"/>
          <w:tab w:val="left" w:pos="8080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2.各预算金额皆为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b/>
          <w:bCs/>
          <w:sz w:val="32"/>
          <w:szCs w:val="32"/>
        </w:rPr>
        <w:t>当年</w:t>
      </w:r>
      <w:r>
        <w:rPr>
          <w:rFonts w:hint="eastAsia" w:ascii="仿宋_GB2312" w:eastAsia="仿宋_GB2312"/>
          <w:sz w:val="32"/>
          <w:szCs w:val="32"/>
        </w:rPr>
        <w:t>支出金额。涉及以前</w:t>
      </w:r>
      <w:r>
        <w:rPr>
          <w:rFonts w:hint="eastAsia" w:ascii="仿宋_GB2312" w:eastAsia="仿宋_GB2312"/>
          <w:sz w:val="32"/>
          <w:szCs w:val="32"/>
          <w:lang w:eastAsia="zh-CN"/>
        </w:rPr>
        <w:t>年度发生需在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2022年支付尾款的项目，应编制支出预算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支出口径（项目名称、预算项目名称）与上年保持一致</w:t>
      </w:r>
      <w:r>
        <w:rPr>
          <w:rFonts w:hint="eastAsia" w:ascii="仿宋_GB2312" w:eastAsia="仿宋_GB2312"/>
          <w:sz w:val="32"/>
          <w:szCs w:val="32"/>
        </w:rPr>
        <w:t>，若未能申报，将不予增加预算，所需经费由支出部门自行解决。</w:t>
      </w:r>
    </w:p>
    <w:p>
      <w:pPr>
        <w:tabs>
          <w:tab w:val="left" w:pos="7797"/>
          <w:tab w:val="left" w:pos="8080"/>
        </w:tabs>
        <w:spacing w:line="5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按照学校规定的量化标准计算的经费由财务处统一测算编制，部门无需申报。除日常运行经费不需编制详细预算外，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其他的专项经费必须编制详细的项目预算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（见附表3-1）和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（见附表3-2）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绩效目标中的三级指标，各部门根据业务性质设置明细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（可参考附表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中绩效指标模板，结合业务性质进行绩效指标设置）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4．严格执行党中央厉行节约反对浪费等相关规定，继续严控 “三公”经费支出。“三公”经费即公务接待费、公务车辆购置及运行维护费和因公出国（境）费，继续按零增长的原则编制。其中，因公出国（境）费细化到组团数、公务用车费细化到购置数，不得调剂部门其它预算资金用于“三公”经费开支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统筹管理的经费，由经费统筹管理部门负责申报预算。各部门涉及统筹经费的，须向统筹部门申报，本部门无需再另行重复申报。具体如下：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（1）职工教育培训经费、劳务派遣费用、外聘教师课酬等各类劳务性质费用由人事处统筹。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（2）全校性维修改造项目由后勤处统筹。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（3）行政办公设备购置由资产管理处统筹；教学教辅设备购置由教务处统筹。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）学科竞赛经费由教务处统筹。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）科研项目经费、学科建设经费、基地建设费由科研处统筹。教学质量工程等教学类科研项目（含教学改革、专业建设、课程建设等立项项目）由教务处统筹。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（6）中央支持地方高校改革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专项、“双一流”建设专项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发展规划处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（7）基本建设专项由基建处统筹。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（8）公务接待及公务用车统一由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校党政办</w:t>
      </w:r>
      <w:r>
        <w:rPr>
          <w:rFonts w:hint="eastAsia" w:ascii="仿宋_GB2312" w:hAnsi="仿宋" w:eastAsia="仿宋_GB2312" w:cs="仿宋_GB2312"/>
          <w:sz w:val="32"/>
          <w:szCs w:val="32"/>
        </w:rPr>
        <w:t>统筹，公务出国出境由国际交流处统筹。</w:t>
      </w:r>
    </w:p>
    <w:p>
      <w:pPr>
        <w:spacing w:line="480" w:lineRule="exact"/>
        <w:ind w:firstLine="627" w:firstLineChars="19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对所有省级及以上专项资金，请经费管理部门在做好资金分配与项目实施的同时，做好绩效评价资料收集与准备工作，以便迎接次年 </w:t>
      </w: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月开展的绩效评价工作。</w:t>
      </w:r>
      <w:r>
        <w:rPr>
          <w:rFonts w:hint="eastAsia" w:ascii="仿宋_GB2312" w:eastAsia="仿宋_GB2312"/>
          <w:bCs/>
          <w:sz w:val="32"/>
          <w:szCs w:val="32"/>
        </w:rPr>
        <w:t>使用财政拨款安排的项目必须申报绩效目标，使用省级专项资金（双一流建设资金）都要按支出方向设置</w:t>
      </w:r>
      <w:r>
        <w:rPr>
          <w:rFonts w:hint="eastAsia" w:ascii="仿宋_GB2312" w:eastAsia="仿宋_GB2312"/>
          <w:b/>
          <w:sz w:val="32"/>
          <w:szCs w:val="32"/>
        </w:rPr>
        <w:t>三年</w:t>
      </w:r>
      <w:r>
        <w:rPr>
          <w:rFonts w:hint="eastAsia" w:ascii="仿宋_GB2312" w:eastAsia="仿宋_GB2312"/>
          <w:bCs/>
          <w:sz w:val="32"/>
          <w:szCs w:val="32"/>
        </w:rPr>
        <w:t>绩效目标。完善绩效目标随同项目一起申报的机制。树立“花钱必问效，无效必问责”的绩效管理理念，强化落实资金使用单位的主体责任，切实提高预算资金使用效益。（填写附表7：</w:t>
      </w:r>
      <w:r>
        <w:rPr>
          <w:rFonts w:hint="eastAsia" w:ascii="仿宋_GB2312" w:eastAsia="仿宋_GB2312"/>
          <w:sz w:val="32"/>
          <w:szCs w:val="32"/>
        </w:rPr>
        <w:t>中央支持地方高校改革发展项目</w:t>
      </w:r>
      <w:r>
        <w:rPr>
          <w:rFonts w:hint="eastAsia" w:ascii="仿宋_GB2312" w:eastAsia="仿宋_GB2312"/>
          <w:bCs/>
          <w:sz w:val="32"/>
          <w:szCs w:val="32"/>
        </w:rPr>
        <w:t>绩效目标表）</w:t>
      </w:r>
    </w:p>
    <w:p>
      <w:pPr>
        <w:spacing w:line="500" w:lineRule="exact"/>
        <w:ind w:firstLine="630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三、报送时间</w:t>
      </w:r>
    </w:p>
    <w:p>
      <w:pPr>
        <w:spacing w:line="500" w:lineRule="exact"/>
        <w:ind w:firstLine="627" w:firstLineChars="1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各部门一定要高度重视预算编制工作，各项数据要做到完整、准确、可靠，确保预算的真实性和完整性。预算编报相关附表纸质资料及电子版请于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前报财务处办公室( 209 )。在预算编制中如有不明之处，请与财务处联系（联系人：张怡；联系电话：82825009）。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四、预算下达</w:t>
      </w:r>
    </w:p>
    <w:p>
      <w:pPr>
        <w:spacing w:line="50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1．财务处对各部门上报的预算申报，逐项进行分析计算、调查研究，与部门负责人沟通，结合学校预算总收入情况，按照需要与可能的原则，提出预算建议金额。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2．财务处按照充分协商后的预算建议金额汇总，提交校领导审核，经校领导综合平衡后，拟定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年度预算草案，经财经工作领导小组初审，校长办公会审议，党委会审批，提交学校教代会表决通过后，发文下达。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湖南女子学院财务处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11月29日</w:t>
      </w:r>
    </w:p>
    <w:p>
      <w:pPr>
        <w:tabs>
          <w:tab w:val="left" w:pos="7938"/>
          <w:tab w:val="left" w:pos="8647"/>
          <w:tab w:val="left" w:pos="8789"/>
        </w:tabs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938"/>
          <w:tab w:val="left" w:pos="8647"/>
          <w:tab w:val="left" w:pos="8789"/>
        </w:tabs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938"/>
          <w:tab w:val="left" w:pos="8647"/>
          <w:tab w:val="left" w:pos="8789"/>
        </w:tabs>
        <w:spacing w:line="50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tabs>
          <w:tab w:val="left" w:pos="7938"/>
        </w:tabs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7797"/>
          <w:tab w:val="left" w:pos="8080"/>
        </w:tabs>
        <w:spacing w:line="276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部门填表分类说明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一、各部门需填列的表格：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附表2-1：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年度部门支出预算申报表(汇总）{除院部外}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附表2-2：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年度部门支出预算申报表(汇总）{院部填报}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附表3-1：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年度部门支出预算申报表(明细）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附表3-2：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年度专项经费绩效目标申报表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（除日常运行经费外，所有项目均需填报此表）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二、有关部门需另填列的表格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1.人事处还需另填报：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附表4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年度人员经费支出预算申报表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附表5：部门人员基本情况统计表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2.教务处还需另填报：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附表6：</w:t>
      </w:r>
      <w:r>
        <w:rPr>
          <w:rFonts w:hint="default" w:ascii="仿宋_GB2312" w:eastAsia="仿宋_GB2312"/>
          <w:sz w:val="32"/>
          <w:szCs w:val="32"/>
          <w:lang w:val="en-US"/>
        </w:rPr>
        <w:t>2022</w:t>
      </w:r>
      <w:r>
        <w:rPr>
          <w:rFonts w:hint="eastAsia" w:ascii="仿宋_GB2312" w:eastAsia="仿宋_GB2312"/>
          <w:sz w:val="32"/>
          <w:szCs w:val="32"/>
        </w:rPr>
        <w:t>年度院部基本情况统计表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3.有中央支持地方高校改革建设项目的部门填报：</w:t>
      </w:r>
    </w:p>
    <w:p>
      <w:pPr>
        <w:tabs>
          <w:tab w:val="left" w:pos="7513"/>
          <w:tab w:val="left" w:pos="7655"/>
          <w:tab w:val="left" w:pos="7797"/>
        </w:tabs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附表7：中央支持地方高校改革发展项目绩效目标申报表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13"/>
          <w:tab w:val="left" w:pos="7655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4.使用“双一流”专项资金建设的部门填报：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13"/>
          <w:tab w:val="left" w:pos="7655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附表8：</w:t>
      </w:r>
      <w:r>
        <w:rPr>
          <w:rFonts w:hint="eastAsia" w:ascii="仿宋_GB2312" w:eastAsia="仿宋_GB2312"/>
          <w:sz w:val="32"/>
          <w:szCs w:val="32"/>
          <w:lang w:eastAsia="zh-CN"/>
        </w:rPr>
        <w:t>“双一流”建设专项资金绩效目标申报表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13"/>
          <w:tab w:val="left" w:pos="7655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5.附件9：</w:t>
      </w:r>
      <w:r>
        <w:rPr>
          <w:rFonts w:hint="eastAsia" w:ascii="仿宋_GB2312" w:eastAsia="仿宋_GB2312"/>
          <w:sz w:val="32"/>
          <w:szCs w:val="32"/>
        </w:rPr>
        <w:t>绩效指标库(参考模板)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97C50"/>
    <w:rsid w:val="21F957B5"/>
    <w:rsid w:val="35332FF0"/>
    <w:rsid w:val="3ADC0463"/>
    <w:rsid w:val="4C156122"/>
    <w:rsid w:val="5B1C7DED"/>
    <w:rsid w:val="5BF36893"/>
    <w:rsid w:val="5D2E611D"/>
    <w:rsid w:val="61F92D5F"/>
    <w:rsid w:val="6BC97C50"/>
    <w:rsid w:val="6D7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2021-11-26T00:54:00Z</dcterms:created>
  <dc:creator>张怡</dc:creator>
  <cp:lastModifiedBy>张怡</cp:lastModifiedBy>
  <cp:lastPrinted>2021-11-29T02:36:00Z</cp:lastPrinted>
  <dcterms:modified xsi:type="dcterms:W3CDTF">2021-11-30T01:06:05Z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86D295F736FD403EBE457E429F28690B</vt:lpwstr>
  </property>
</Properties>
</file>