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附件4：</w:t>
      </w: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湖南女子学院2021年信息化教学比赛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eastAsia="方正小标宋简体"/>
          <w:color w:val="000000"/>
          <w:sz w:val="44"/>
          <w:szCs w:val="44"/>
        </w:rPr>
        <w:t>报名表</w:t>
      </w:r>
    </w:p>
    <w:tbl>
      <w:tblPr>
        <w:tblStyle w:val="3"/>
        <w:tblW w:w="87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50"/>
        <w:gridCol w:w="2947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参赛教师</w:t>
            </w:r>
          </w:p>
        </w:tc>
        <w:tc>
          <w:tcPr>
            <w:tcW w:w="2947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院</w:t>
            </w:r>
            <w:r>
              <w:rPr>
                <w:rFonts w:hint="eastAsia" w:eastAsia="仿宋_GB2312"/>
                <w:b/>
                <w:kern w:val="0"/>
                <w:sz w:val="28"/>
                <w:szCs w:val="28"/>
              </w:rPr>
              <w:t>（部）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参赛组别</w:t>
            </w:r>
          </w:p>
        </w:tc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92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50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94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 xml:space="preserve">说明：  </w:t>
      </w:r>
    </w:p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>1.参赛组别分文科组、理科组、实践组、智慧教室组；</w:t>
      </w:r>
    </w:p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>2.</w:t>
      </w:r>
      <w:r>
        <w:rPr>
          <w:rFonts w:hint="eastAsia" w:eastAsia="仿宋_GB2312"/>
          <w:b/>
          <w:color w:val="000000"/>
          <w:sz w:val="32"/>
          <w:szCs w:val="32"/>
        </w:rPr>
        <w:t>本次比赛不分组别，组别选择主要用于推荐参加省级比赛时报名使用；</w:t>
      </w:r>
    </w:p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 xml:space="preserve">3.推荐推荐参加湖南省普通高校信息化比赛复赛共3人，其中智慧教室组必须1人。推荐参加湖南省普通高校信息化比赛复赛的规则：a、获得学校一等奖的2名教师将直接推荐参加湖南省普通高校信息化比赛复赛；b、在报名智慧教室组的人员中，选择成绩最好的1名教师参加湖南省普通高校信息化比赛复赛；如果学校一等奖获得者中有参赛组别是智慧教室的，将推荐得分第三名的教师推荐参加湖南省普通高校信息化比赛复赛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A026B"/>
    <w:rsid w:val="5CBA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2021-03-30T00:39:00Z</dcterms:created>
  <dc:creator>宁昭甫</dc:creator>
  <cp:lastModifiedBy>宁昭甫</cp:lastModifiedBy>
  <dcterms:modified xsi:type="dcterms:W3CDTF">2021-03-30T00:39:55Z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816DCFAC4DAC47058205436DE83810B6</vt:lpwstr>
  </property>
</Properties>
</file>