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480" w:lineRule="exact"/>
        <w:rPr>
          <w:rFonts w:ascii="Calibri" w:hAnsi="Calibri" w:eastAsia="黑体" w:cs="Times New Roman"/>
          <w:bCs/>
          <w:sz w:val="36"/>
          <w:szCs w:val="36"/>
        </w:rPr>
      </w:pPr>
      <w:r>
        <w:rPr>
          <w:rFonts w:ascii="Calibri" w:hAnsi="Calibri" w:eastAsia="方正小标宋简体" w:cs="Times New Roman"/>
          <w:bCs/>
          <w:sz w:val="44"/>
          <w:szCs w:val="44"/>
        </w:rPr>
        <w:t>湖南省高等学校教师系列高级专业技术职称申报人员情况公示表</w:t>
      </w:r>
    </w:p>
    <w:p>
      <w:pPr>
        <w:spacing w:line="400" w:lineRule="exact"/>
        <w:jc w:val="center"/>
        <w:rPr>
          <w:rFonts w:ascii="Calibri" w:hAnsi="Calibri" w:eastAsia="宋体" w:cs="Times New Roman"/>
          <w:bCs/>
          <w:sz w:val="32"/>
          <w:szCs w:val="32"/>
          <w:u w:val="single"/>
        </w:rPr>
      </w:pPr>
      <w:r>
        <w:rPr>
          <w:rFonts w:ascii="Calibri" w:hAnsi="Calibri" w:eastAsia="宋体" w:cs="Times New Roman"/>
          <w:bCs/>
          <w:sz w:val="32"/>
          <w:szCs w:val="32"/>
        </w:rPr>
        <w:t>单位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bCs/>
          <w:sz w:val="32"/>
          <w:szCs w:val="32"/>
          <w:u w:val="single"/>
          <w:lang w:val="en-US" w:eastAsia="zh-CN"/>
        </w:rPr>
        <w:t>湖南女子学院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bCs/>
          <w:sz w:val="32"/>
          <w:szCs w:val="32"/>
        </w:rPr>
        <w:t xml:space="preserve">  姓名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bCs/>
          <w:sz w:val="32"/>
          <w:szCs w:val="32"/>
          <w:u w:val="single"/>
          <w:lang w:val="en-US" w:eastAsia="zh-CN"/>
        </w:rPr>
        <w:t>李先跃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bCs/>
          <w:sz w:val="32"/>
          <w:szCs w:val="32"/>
        </w:rPr>
        <w:t xml:space="preserve">  申报职称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bCs/>
          <w:sz w:val="32"/>
          <w:szCs w:val="32"/>
          <w:u w:val="single"/>
          <w:lang w:val="en-US" w:eastAsia="zh-CN"/>
        </w:rPr>
        <w:t>教授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 </w:t>
      </w:r>
      <w:r>
        <w:rPr>
          <w:rFonts w:ascii="Calibri" w:hAnsi="Calibri" w:eastAsia="黑体" w:cs="Times New Roman"/>
          <w:b/>
          <w:bCs/>
          <w:sz w:val="32"/>
          <w:szCs w:val="32"/>
        </w:rPr>
        <w:t xml:space="preserve">  </w:t>
      </w:r>
      <w:r>
        <w:rPr>
          <w:rFonts w:ascii="Calibri" w:hAnsi="Calibri" w:eastAsia="宋体" w:cs="Times New Roman"/>
          <w:bCs/>
          <w:sz w:val="32"/>
          <w:szCs w:val="32"/>
        </w:rPr>
        <w:t>学科（专业）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宋体" w:cs="Times New Roman"/>
          <w:bCs/>
          <w:sz w:val="32"/>
          <w:szCs w:val="32"/>
          <w:u w:val="single"/>
          <w:lang w:val="en-US" w:eastAsia="zh-CN"/>
        </w:rPr>
        <w:t>管理学（旅游管理）</w:t>
      </w:r>
      <w:r>
        <w:rPr>
          <w:rFonts w:ascii="Calibri" w:hAnsi="Calibri" w:eastAsia="宋体" w:cs="Times New Roman"/>
          <w:bCs/>
          <w:sz w:val="32"/>
          <w:szCs w:val="32"/>
          <w:u w:val="single"/>
        </w:rPr>
        <w:t xml:space="preserve">             </w:t>
      </w:r>
    </w:p>
    <w:tbl>
      <w:tblPr>
        <w:tblStyle w:val="2"/>
        <w:tblW w:w="22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1195"/>
        <w:gridCol w:w="826"/>
        <w:gridCol w:w="1045"/>
        <w:gridCol w:w="1025"/>
        <w:gridCol w:w="1088"/>
        <w:gridCol w:w="1498"/>
        <w:gridCol w:w="1204"/>
        <w:gridCol w:w="1344"/>
        <w:gridCol w:w="1658"/>
        <w:gridCol w:w="637"/>
        <w:gridCol w:w="448"/>
        <w:gridCol w:w="433"/>
        <w:gridCol w:w="446"/>
        <w:gridCol w:w="750"/>
        <w:gridCol w:w="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李先跃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1976.12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教学工作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教学工作量（其它教学工作量按本校方式计算）</w:t>
            </w:r>
          </w:p>
        </w:tc>
        <w:tc>
          <w:tcPr>
            <w:tcW w:w="7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主要教学业绩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41" w:right="-80" w:rightChars="-38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2000.8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按年度填写教学工作量</w:t>
            </w: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年度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课堂教学（学时）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其它教学工作量</w:t>
            </w:r>
          </w:p>
        </w:tc>
        <w:tc>
          <w:tcPr>
            <w:tcW w:w="7222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1.2018年主持申报并获批湖南省校企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合作</w:t>
            </w:r>
            <w:r>
              <w:rPr>
                <w:rFonts w:hint="eastAsia" w:ascii="Calibri" w:hAnsi="Calibri" w:eastAsia="宋体" w:cs="Times New Roman"/>
                <w:szCs w:val="21"/>
              </w:rPr>
              <w:t>创新创业教育基地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“</w:t>
            </w:r>
            <w:r>
              <w:rPr>
                <w:rFonts w:hint="eastAsia" w:ascii="方正书宋简体" w:hAnsi="宋体" w:eastAsia="方正书宋简体" w:cs="Times New Roman"/>
              </w:rPr>
              <w:t>文旅融合创新创业教育基地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”</w:t>
            </w:r>
            <w:r>
              <w:rPr>
                <w:rFonts w:hint="eastAsia" w:ascii="Calibri" w:hAnsi="Calibri" w:eastAsia="宋体" w:cs="Times New Roman"/>
                <w:szCs w:val="21"/>
              </w:rPr>
              <w:t>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2.2020年主持申报新本科专业《航空服务艺术与管理》（教育部专家审核已全票通过）；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3.2019年主要负责申报和建设旅游管理省级“双一流”专业建设点；2020年主要负责申报旅游管理教育部“双一流”专业建设点；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4.2016年至今主要负责建设旅游管理专业省级“十三五”综合改革试点项目；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5.201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年至今</w:t>
            </w:r>
            <w:r>
              <w:rPr>
                <w:rFonts w:hint="eastAsia" w:ascii="Calibri" w:hAnsi="Calibri" w:eastAsia="宋体" w:cs="Times New Roman"/>
                <w:szCs w:val="21"/>
              </w:rPr>
              <w:t>主要负责建设世界之窗省级校企实践教学建设项目；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6.2011年至今主要参与建设企业管理湖南省高等学校“双一流”建设项目；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7.2018年至今主要参与建设工商管理湖南省“十二五”重点建设学科；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8.2017年主持中央财政支持项目“湖南女子学院校外实训教学基地建设项目”；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9.2016年主持《旅游路线开发与设计》校级课程教学模式综合改革项目；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10.指导学生立项省级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大学生</w:t>
            </w:r>
            <w:r>
              <w:rPr>
                <w:rFonts w:hint="eastAsia" w:ascii="Calibri" w:hAnsi="Calibri" w:eastAsia="宋体" w:cs="Times New Roman"/>
                <w:szCs w:val="21"/>
              </w:rPr>
              <w:t>创新创业项目4项（2项第一指导、2项第二指导）；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11.指导学生参加湖南省大学生旅游类专业综合技能大赛获二等奖1项，三等奖2项；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szCs w:val="21"/>
              </w:rPr>
              <w:t>.2013年湖南省青年骨干教师；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Cs w:val="21"/>
              </w:rPr>
              <w:t>.2019年主持获校级教学成果奖一等奖1项；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szCs w:val="21"/>
              </w:rPr>
              <w:t>.2018年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度</w:t>
            </w:r>
            <w:r>
              <w:rPr>
                <w:rFonts w:hint="eastAsia" w:ascii="Calibri" w:hAnsi="Calibri" w:eastAsia="宋体" w:cs="Times New Roman"/>
                <w:szCs w:val="21"/>
              </w:rPr>
              <w:t>优秀主讲教师；</w:t>
            </w:r>
          </w:p>
          <w:p>
            <w:pPr>
              <w:spacing w:line="28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Cs w:val="21"/>
              </w:rPr>
              <w:t>.2014年度先进个人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Cs w:val="21"/>
              </w:rPr>
              <w:t>2018年本科教学合格评估评建工作先进个人；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szCs w:val="21"/>
              </w:rPr>
              <w:t>.2013-2015年度优秀共产党员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Cs w:val="21"/>
              </w:rPr>
              <w:t>2015-2017年管理服务育人十佳党员等。</w:t>
            </w:r>
          </w:p>
        </w:tc>
        <w:tc>
          <w:tcPr>
            <w:tcW w:w="119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指导青年教师朱一丹，该教师指导学生申请并获批原国家旅游局“万名旅游英才计划”项目。该教师参加学校教学竞赛荣获二等奖。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理论教学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实践教学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1.副研究员</w:t>
            </w:r>
          </w:p>
          <w:p>
            <w:pPr>
              <w:ind w:right="-107" w:rightChars="-51" w:firstLine="210" w:firstLineChars="100"/>
              <w:jc w:val="both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2.副教授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right="-61" w:rightChars="-29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1.2010.10</w:t>
            </w:r>
          </w:p>
          <w:p>
            <w:pPr>
              <w:spacing w:line="280" w:lineRule="exact"/>
              <w:ind w:left="-63" w:leftChars="-30" w:right="-73" w:rightChars="-35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2.2011.12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2015学年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64.4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33.2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45</w:t>
            </w: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职称外语</w:t>
            </w:r>
          </w:p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A级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2016学年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52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28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60</w:t>
            </w: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本科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硕士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2017学年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78.8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47.6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72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418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旅游管理</w:t>
            </w: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41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2018学年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访学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访学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80</w:t>
            </w:r>
          </w:p>
        </w:tc>
        <w:tc>
          <w:tcPr>
            <w:tcW w:w="8418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418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担任《旅游线路开发与设计》、《导游原理与实务》、《领队业务》等课程教学；每年指导旅游管理专业毕业论文8-12篇，毕业实习8-12人；2019年、2020年分别指导空乘专业毕业论文8篇，毕业实习8人。近五年完成教学工作量826课时。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2019学年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70.4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35.2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192</w:t>
            </w:r>
          </w:p>
        </w:tc>
        <w:tc>
          <w:tcPr>
            <w:tcW w:w="8418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18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湖南师范大学旅游学院旅游管理专业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2000.6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418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科研工作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8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论文总数</w:t>
            </w:r>
          </w:p>
        </w:tc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7429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科研部门审核意见（盖章）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科研部门审核人签名：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8" w:leftChars="-51" w:right="-107" w:rightChars="-51" w:hanging="79" w:hangingChars="38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429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4" w:type="dxa"/>
            <w:gridSpan w:val="5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09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专著：</w:t>
            </w:r>
          </w:p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《研学旅行发展与服务体系研究》，华中科技大学出版，2020.6（24.6万字，独著，代表作之一）</w:t>
            </w:r>
          </w:p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学术论文：公开发表学术论文17篇，其中校定二级2篇，校定三级2篇，校定四级1篇；教改方面论文6篇。</w:t>
            </w:r>
          </w:p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1.中国文化产业与旅游产业融合研究进展及趋势——基于Citespace计量分析.经济地理,2019.12（复合影响因子4.537，综合影响因子2.923；校定二级，独著，代表作之二） </w:t>
            </w:r>
          </w:p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2.民宿经营的行业规范和法律监管. 中国社会科学报,2020.7. （校定二级，独著）</w:t>
            </w:r>
          </w:p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3.激发康养消费，做大做强康养产业. 湖南日报.智库版,2020.4. （校定三级，独著）</w:t>
            </w:r>
          </w:p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4.后疫情时代，旅游拉动女性消费升级. 中国妇女报.新女学（人民网、新湖南转载） ,2020.5.（校定三级，独著）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5.旅游环境解说研究述评.生态经济(学术版),2012. 5.（校定四级，第一）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2015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年度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2016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年度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2017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年度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2018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  <w:lang w:val="en-US" w:eastAsia="zh-CN"/>
              </w:rPr>
              <w:t>2019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09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合格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09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工作经历与任现职以来继续教育情况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09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一、工作经历：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1.2002.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1"/>
              </w:rPr>
              <w:t>至今一直在湖南女子学院工作，先后担任旅游系专任教师、教研室主任、监察处副处长、旅游系副主任、社会发展与管理学院副院长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2.2000.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szCs w:val="21"/>
              </w:rPr>
              <w:t>-2002.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szCs w:val="21"/>
              </w:rPr>
              <w:t>在望城成人中专（现长沙职业技术学院）工作担任专任教师兼班主任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二、继续教育：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1.达到《专业技术人员继续教育规定》学时，合格证书编号（2020）0010942</w:t>
            </w:r>
          </w:p>
          <w:p>
            <w:pPr>
              <w:spacing w:line="280" w:lineRule="exact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2.2018年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获批</w:t>
            </w:r>
            <w:r>
              <w:rPr>
                <w:rFonts w:hint="eastAsia" w:ascii="Calibri" w:hAnsi="Calibri" w:eastAsia="宋体" w:cs="Times New Roman"/>
                <w:szCs w:val="21"/>
              </w:rPr>
              <w:t>教育部高等学校青年骨干教师国内访问学者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被访学学校评定为优秀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</w:p>
          <w:p>
            <w:pPr>
              <w:spacing w:line="280" w:lineRule="exact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审核人签名：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8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主持研究项目数</w:t>
            </w:r>
          </w:p>
        </w:tc>
        <w:tc>
          <w:tcPr>
            <w:tcW w:w="1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参与研究项目数</w:t>
            </w:r>
          </w:p>
        </w:tc>
        <w:tc>
          <w:tcPr>
            <w:tcW w:w="1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38.5万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0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方正书宋简体" w:hAnsi="宋体" w:eastAsia="方正书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b/>
                <w:bCs/>
                <w:lang w:val="en-US" w:eastAsia="zh-CN"/>
              </w:rPr>
              <w:t>主持省级研究项目9项，厅级项目1项,包括省自科面上项目、省社科基金、省社科联、省教科规划、教育部协同育人项目、省软科学（结项）各1项，省教育厅教改项目3项。其中教研教改项目6项。</w:t>
            </w:r>
          </w:p>
          <w:p>
            <w:pPr>
              <w:rPr>
                <w:rFonts w:hint="default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1.2019.1全域旅游视角下研学旅行智慧服务平台构建研究（2019JJ40137），湖南省自科基金面上项目；审批单位：湖南省自然科学基金委员会；省级（B2级），20万。</w:t>
            </w:r>
          </w:p>
          <w:p>
            <w:pPr>
              <w:rPr>
                <w:rFonts w:hint="default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2.2018.12研学旅行课程创新与实践育人机制研究（18YBJ16），湖南省社科基金教育学专项；审批单位：湖南省哲社科规划办公室和湖南省教科规划领导小组；省级（B2级），4万。</w:t>
            </w:r>
          </w:p>
          <w:p>
            <w:pPr>
              <w:spacing w:line="280" w:lineRule="exac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3.2019.2湖南研学旅行课程开发与服务研究（XSP19YBZ062），湖南省社科成果评审委员会一般资助项目；审批单位：湖南省社会科学成果评审委员会办公室；省级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（B2级）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，4万。</w:t>
            </w:r>
          </w:p>
          <w:p>
            <w:pPr>
              <w:jc w:val="left"/>
              <w:rPr>
                <w:rFonts w:hint="default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4.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2013.7-2017.12基于创新性人才培养的旅游管理本科专业复合型人才培养模式研究（XJK013QGD003），湖南省教科“十二五”规划青年专项资助课题；审批单位：湖南省教科规划领导小组办公室；省级（B2级，已结项），2万。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5.2018.9-2020.9旅游本科创意人才培养研究与实践（湘教通〔2018〕436号），湖南省普通高校教学改革研究项目一般资助；审批单位：湖南省教育厅；省级（优秀结项），2万。</w:t>
            </w:r>
          </w:p>
          <w:p>
            <w:pP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6.2</w:t>
            </w:r>
            <w: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  <w:t>014.6-2017.11应用型旅游管理本科专业实践教学体系与模式研究（湘教通[2014]247号），湖南省普通高校教学改革研究项目一般资助；审批单位：湖南省教育厅；省级（已结项），2万。</w:t>
            </w:r>
          </w:p>
          <w:p>
            <w:pP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  <w:t>7.2020.9双一流专业建设背景下旅游管理专业课程思政建设研究（湘教通[2020]233号），湖南省普通高校课程思政建设研究项目综合研究类；审批单位：湖南省教育厅；省级，2万。</w:t>
            </w:r>
          </w:p>
          <w:p>
            <w:pP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  <w:t>8.2019.3在线旅游网络课程群建设与实践（教高司函〔2019〕12号），教育部高等教育司2018年第二批产学合作协同育人项目；审批单位：教育部高等教育司；省部级。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9.2010.3-2014.1（结项）新《旅行社条例》实施后对湖南旅游业影响研究（湘科软结字[2014]6号），湖南省软科学研究计划项目；审批单位：湖南省科学技术厅；省级（B2级，已结项），2万。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10.2015.5-2020.5我国生态文明建设战略下旅游景区环境教育体系构建研究（15C0705），湖南省教育厅科学研究一般资助项目；审批单位；湖南省教育厅；厅级（C级，已结项），5千。</w:t>
            </w:r>
          </w:p>
          <w:p>
            <w:pPr>
              <w:rPr>
                <w:rFonts w:hint="eastAsia" w:ascii="方正书宋简体" w:hAnsi="宋体" w:eastAsia="方正书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b/>
                <w:bCs/>
                <w:lang w:val="en-US" w:eastAsia="zh-CN"/>
              </w:rPr>
              <w:t>参与研究项目2项：</w:t>
            </w:r>
          </w:p>
          <w:p>
            <w:pPr>
              <w:rPr>
                <w:rFonts w:hint="default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1.2017.9-2020.9基于全域旅游视角的旅游管理专业外向型人才培养研究（湘教通[2020]231号结项</w:t>
            </w:r>
            <w:bookmarkStart w:id="0" w:name="_GoBack"/>
            <w:bookmarkEnd w:id="0"/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），湖南省普通高校教学改革研究项目一般资助；审批单位：湖南省教育厅；省级(已结项），第一参与。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2.2013.5-2017.11旅行社管理课程“模块化”实践教学体系研究（湘教通〔2013〕223号），湖南省普通高校教学改革研究项目一般资助；审批单位：湖南省教育厅；省级</w:t>
            </w:r>
            <w:r>
              <w:rPr>
                <w:rFonts w:hint="eastAsia" w:ascii="方正书宋简体" w:hAnsi="宋体" w:eastAsia="方正书宋简体" w:cs="Times New Roman"/>
                <w:color w:val="auto"/>
                <w:lang w:val="en-US" w:eastAsia="zh-CN"/>
              </w:rPr>
              <w:t>(已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结项），第二参与。</w:t>
            </w:r>
          </w:p>
          <w:p>
            <w:pPr>
              <w:rPr>
                <w:rFonts w:hint="eastAsia" w:ascii="方正书宋简体" w:hAnsi="宋体" w:eastAsia="方正书宋简体" w:cs="Times New Roman"/>
                <w:b/>
                <w:bCs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b/>
                <w:bCs/>
                <w:lang w:val="en-US" w:eastAsia="zh-CN"/>
              </w:rPr>
              <w:t>主持外观专利和软件著作权4项：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1.一种旅游咨询用多功能户外展示装置（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val="en-US" w:eastAsia="zh-CN"/>
              </w:rPr>
              <w:t>专利号：ZL201720869795.9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），实用新型专利，国家知识产权局，2019.4.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2.旅游专业实践教学用组合桌（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val="en-US" w:eastAsia="zh-CN"/>
              </w:rPr>
              <w:t>专利号ZL201821630594.4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），实用新型专利，国家知识产权局，2018.8.</w:t>
            </w:r>
          </w:p>
          <w:p>
            <w:pPr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3.一种多功能旅游野营装备（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val="en-US" w:eastAsia="zh-CN"/>
              </w:rPr>
              <w:t>专利号：ZL201720422072.4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），实用新型专利，国家知识产权局，2017.12.</w:t>
            </w:r>
          </w:p>
          <w:p>
            <w:pPr>
              <w:widowControl/>
              <w:jc w:val="left"/>
              <w:rPr>
                <w:rFonts w:hint="eastAsia" w:ascii="方正书宋简体" w:hAnsi="宋体" w:eastAsia="方正书宋简体" w:cs="Times New Roman"/>
                <w:lang w:val="en-US" w:eastAsia="zh-CN"/>
              </w:rPr>
            </w:pP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4.“六位一体”研学旅行智慧服务平台V1.0（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val="en-US" w:eastAsia="zh-CN"/>
              </w:rPr>
              <w:t>登记号：2020SR1070118</w:t>
            </w:r>
            <w:r>
              <w:rPr>
                <w:rFonts w:hint="eastAsia" w:ascii="方正书宋简体" w:hAnsi="宋体" w:eastAsia="方正书宋简体" w:cs="Times New Roman"/>
                <w:lang w:val="en-US" w:eastAsia="zh-CN"/>
              </w:rPr>
              <w:t>），计算机软件著作权，中华人民共和国国家版权局，2020.7.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学生思想政治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教育工作业绩</w:t>
            </w:r>
          </w:p>
        </w:tc>
        <w:tc>
          <w:tcPr>
            <w:tcW w:w="12409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2017年9月至今担任2016级旅游管理一班兼职班主任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Cs w:val="21"/>
              </w:rPr>
              <w:t>指导8名学生考研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Calibri" w:hAnsi="Calibri" w:eastAsia="宋体" w:cs="Times New Roman"/>
                <w:szCs w:val="21"/>
              </w:rPr>
              <w:t>担任14名学生入党积极分子培养人等。</w:t>
            </w: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学校主管部门（盖章）审核人签名：</w:t>
            </w:r>
          </w:p>
          <w:p>
            <w:pPr>
              <w:spacing w:line="28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line="280" w:lineRule="exact"/>
        <w:rPr>
          <w:rFonts w:ascii="Calibri" w:hAnsi="Calibri" w:eastAsia="宋体" w:cs="Times New Roman"/>
          <w:sz w:val="24"/>
          <w:szCs w:val="32"/>
        </w:rPr>
      </w:pPr>
      <w:r>
        <w:rPr>
          <w:rFonts w:ascii="Calibri" w:hAnsi="Calibri" w:eastAsia="宋体" w:cs="Times New Roman"/>
          <w:sz w:val="24"/>
          <w:szCs w:val="32"/>
        </w:rPr>
        <w:t xml:space="preserve">公示结果（有异议/无异议）：  </w:t>
      </w:r>
      <w:r>
        <w:rPr>
          <w:rFonts w:ascii="Calibri" w:hAnsi="Calibri" w:eastAsia="宋体" w:cs="Times New Roman"/>
          <w:sz w:val="18"/>
          <w:szCs w:val="18"/>
        </w:rPr>
        <w:t xml:space="preserve">                    </w:t>
      </w:r>
      <w:r>
        <w:rPr>
          <w:rFonts w:ascii="Calibri" w:hAnsi="Calibri" w:eastAsia="宋体" w:cs="Times New Roman"/>
          <w:sz w:val="24"/>
          <w:szCs w:val="32"/>
        </w:rPr>
        <w:t xml:space="preserve">    单位（公章）：                           单位审核责任人签名：                                        填表日期：        年    月    日</w:t>
      </w:r>
    </w:p>
    <w:p>
      <w:pPr>
        <w:spacing w:line="360" w:lineRule="exact"/>
        <w:ind w:firstLine="480" w:firstLineChars="200"/>
        <w:rPr>
          <w:rFonts w:ascii="Calibri" w:hAnsi="Calibri" w:eastAsia="宋体" w:cs="Times New Roman"/>
          <w:sz w:val="24"/>
          <w:szCs w:val="32"/>
        </w:rPr>
      </w:pPr>
      <w:r>
        <w:rPr>
          <w:rFonts w:ascii="Calibri" w:hAnsi="Calibri" w:eastAsia="宋体" w:cs="Times New Roman"/>
          <w:sz w:val="24"/>
          <w:szCs w:val="32"/>
        </w:rPr>
        <w:t xml:space="preserve">注：1、表中“其它教学工作量”是指出卷、监考、指导毕业生论文等。2、增刊、论文集、用稿通知、清样、习题集（库）等均不作为申报高级专业技术职称的参评材料。 </w:t>
      </w:r>
    </w:p>
    <w:p>
      <w:pPr>
        <w:adjustRightInd w:val="0"/>
        <w:snapToGrid w:val="0"/>
        <w:rPr>
          <w:szCs w:val="21"/>
        </w:rPr>
        <w:sectPr>
          <w:pgSz w:w="23814" w:h="16840" w:orient="landscape"/>
          <w:pgMar w:top="1156" w:right="1361" w:bottom="1156" w:left="1588" w:header="851" w:footer="1418" w:gutter="0"/>
          <w:cols w:space="720" w:num="1"/>
          <w:docGrid w:linePitch="579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0A50"/>
    <w:rsid w:val="1D122A9E"/>
    <w:rsid w:val="24657D3B"/>
    <w:rsid w:val="305A0A50"/>
    <w:rsid w:val="434826A9"/>
    <w:rsid w:val="50843D2B"/>
    <w:rsid w:val="63B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2020-11-25T08:39:00Z</dcterms:created>
  <dc:creator>风轻扬</dc:creator>
  <cp:lastModifiedBy>coco</cp:lastModifiedBy>
  <dcterms:modified xsi:type="dcterms:W3CDTF">2020-11-27T07:49:32Z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