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szCs w:val="21"/>
        </w:rPr>
      </w:pPr>
    </w:p>
    <w:p>
      <w:pPr>
        <w:tabs>
          <w:tab w:val="left" w:pos="19440"/>
        </w:tabs>
        <w:spacing w:line="48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方正小标宋简体"/>
          <w:bCs/>
          <w:sz w:val="44"/>
          <w:szCs w:val="44"/>
        </w:rPr>
        <w:t>湖南省高等学校教师系列高级专业技术职称申报人员情况公示表</w:t>
      </w:r>
    </w:p>
    <w:p>
      <w:pPr>
        <w:spacing w:line="400" w:lineRule="exact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单位</w:t>
      </w:r>
      <w:r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湖南女子学院</w:t>
      </w:r>
      <w:r>
        <w:rPr>
          <w:bCs/>
          <w:sz w:val="32"/>
          <w:szCs w:val="32"/>
          <w:u w:val="single"/>
        </w:rPr>
        <w:t xml:space="preserve">   </w:t>
      </w:r>
      <w:r>
        <w:rPr>
          <w:bCs/>
          <w:sz w:val="32"/>
          <w:szCs w:val="32"/>
        </w:rPr>
        <w:t xml:space="preserve">  姓名</w:t>
      </w:r>
      <w:r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杨亦</w:t>
      </w:r>
      <w:r>
        <w:rPr>
          <w:bCs/>
          <w:sz w:val="32"/>
          <w:szCs w:val="32"/>
          <w:u w:val="single"/>
        </w:rPr>
        <w:t xml:space="preserve">   </w:t>
      </w:r>
      <w:r>
        <w:rPr>
          <w:bCs/>
          <w:sz w:val="32"/>
          <w:szCs w:val="32"/>
        </w:rPr>
        <w:t xml:space="preserve">  申报职称</w:t>
      </w:r>
      <w:r>
        <w:rPr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  <w:u w:val="single"/>
          <w:lang w:eastAsia="zh-CN"/>
        </w:rPr>
        <w:t>教学科研型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教授</w:t>
      </w:r>
      <w:r>
        <w:rPr>
          <w:bCs/>
          <w:sz w:val="32"/>
          <w:szCs w:val="32"/>
          <w:u w:val="single"/>
        </w:rPr>
        <w:t xml:space="preserve">   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>学科（专业）</w:t>
      </w:r>
      <w:r>
        <w:rPr>
          <w:bCs/>
          <w:sz w:val="32"/>
          <w:szCs w:val="32"/>
          <w:u w:val="single"/>
        </w:rPr>
        <w:t xml:space="preserve"> 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计算机</w:t>
      </w:r>
      <w:r>
        <w:rPr>
          <w:bCs/>
          <w:sz w:val="32"/>
          <w:szCs w:val="32"/>
          <w:u w:val="single"/>
        </w:rPr>
        <w:t xml:space="preserve">  </w:t>
      </w:r>
    </w:p>
    <w:tbl>
      <w:tblPr>
        <w:tblStyle w:val="3"/>
        <w:tblW w:w="22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6"/>
        <w:gridCol w:w="1181"/>
        <w:gridCol w:w="101"/>
        <w:gridCol w:w="1249"/>
        <w:gridCol w:w="358"/>
        <w:gridCol w:w="1256"/>
        <w:gridCol w:w="1296"/>
        <w:gridCol w:w="585"/>
        <w:gridCol w:w="700"/>
        <w:gridCol w:w="1100"/>
        <w:gridCol w:w="856"/>
        <w:gridCol w:w="1110"/>
        <w:gridCol w:w="167"/>
        <w:gridCol w:w="1078"/>
        <w:gridCol w:w="39"/>
        <w:gridCol w:w="726"/>
        <w:gridCol w:w="780"/>
        <w:gridCol w:w="1408"/>
        <w:gridCol w:w="1177"/>
        <w:gridCol w:w="580"/>
        <w:gridCol w:w="1125"/>
        <w:gridCol w:w="759"/>
        <w:gridCol w:w="516"/>
        <w:gridCol w:w="652"/>
        <w:gridCol w:w="111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7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任现职以来主要业绩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杨亦</w:t>
            </w:r>
          </w:p>
        </w:tc>
        <w:tc>
          <w:tcPr>
            <w:tcW w:w="28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1972.05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05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教学工作量（其它教学工作量按本校方式计算）</w:t>
            </w:r>
          </w:p>
        </w:tc>
        <w:tc>
          <w:tcPr>
            <w:tcW w:w="77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主要教学业绩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指导青年教师情况</w:t>
            </w:r>
          </w:p>
        </w:tc>
        <w:tc>
          <w:tcPr>
            <w:tcW w:w="10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教务部门审核意见（盖章）</w:t>
            </w: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教务部门审核人签名：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8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6" w:leftChars="-41" w:right="-80" w:rightChars="-38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1991.0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44" w:leftChars="-21" w:right="-42" w:rightChars="-20"/>
              <w:jc w:val="center"/>
              <w:rPr>
                <w:szCs w:val="21"/>
              </w:rPr>
            </w:pPr>
            <w:r>
              <w:rPr>
                <w:szCs w:val="21"/>
              </w:rPr>
              <w:t>按年度填写教学工作量</w:t>
            </w:r>
          </w:p>
        </w:tc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right="-76" w:rightChars="-36"/>
              <w:jc w:val="center"/>
              <w:rPr>
                <w:szCs w:val="21"/>
              </w:rPr>
            </w:pPr>
            <w:r>
              <w:rPr>
                <w:szCs w:val="21"/>
              </w:rPr>
              <w:t>课堂教学（学时）</w:t>
            </w:r>
          </w:p>
        </w:tc>
        <w:tc>
          <w:tcPr>
            <w:tcW w:w="11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59" w:rightChars="-28"/>
              <w:jc w:val="center"/>
              <w:rPr>
                <w:b w:val="0"/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t>其它教学工作量</w:t>
            </w:r>
          </w:p>
        </w:tc>
        <w:tc>
          <w:tcPr>
            <w:tcW w:w="7723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</w:rPr>
              <w:t>2013年指导学生获得国家级大学生创新创业训练项目立项（编号：教高司函[2013]102号201311538001）（排第1）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</w:rPr>
              <w:t>2014年指导学生获得省级大学生创新创业训练项目立项（编号：湘教通〔2014〕248号596）（排第1）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</w:rPr>
              <w:t>2017年指导学生获得第八届“北斗杯”全国青少年科技创新大赛全国总决赛大学组三等奖（排第1）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</w:rPr>
              <w:t>2017年指导学生获得第八届“北斗杯”全国青少年科技创新大赛全国总决赛大学组优秀奖，中南赛区一等奖（排第1）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color w:val="auto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w w:val="100"/>
                <w:szCs w:val="21"/>
              </w:rPr>
              <w:t>201</w:t>
            </w:r>
            <w:r>
              <w:rPr>
                <w:rFonts w:hint="eastAsia"/>
                <w:b w:val="0"/>
                <w:bCs w:val="0"/>
                <w:color w:val="auto"/>
                <w:w w:val="100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auto"/>
                <w:w w:val="100"/>
                <w:szCs w:val="21"/>
              </w:rPr>
              <w:t>年获</w:t>
            </w:r>
            <w:r>
              <w:rPr>
                <w:rFonts w:hint="eastAsia"/>
                <w:b w:val="0"/>
                <w:bCs w:val="0"/>
                <w:color w:val="auto"/>
                <w:w w:val="100"/>
                <w:szCs w:val="21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color w:val="auto"/>
                <w:w w:val="100"/>
                <w:szCs w:val="21"/>
              </w:rPr>
              <w:t>优秀主讲教师</w:t>
            </w:r>
            <w:r>
              <w:rPr>
                <w:rFonts w:hint="eastAsia"/>
                <w:b w:val="0"/>
                <w:bCs w:val="0"/>
                <w:color w:val="auto"/>
                <w:w w:val="100"/>
                <w:szCs w:val="21"/>
                <w:lang w:eastAsia="zh-CN"/>
              </w:rPr>
              <w:t>”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</w:rPr>
              <w:t>学校专业建设咨询委员会委员</w:t>
            </w:r>
            <w:r>
              <w:rPr>
                <w:rFonts w:hint="eastAsia"/>
                <w:b w:val="0"/>
                <w:bCs w:val="0"/>
                <w:w w:val="100"/>
                <w:szCs w:val="21"/>
                <w:lang w:eastAsia="zh-CN"/>
              </w:rPr>
              <w:t>、计算机科学与技术专业带头人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</w:rPr>
              <w:t>2013年主持校级优秀课程《网页设计与制作》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2013年主持</w:t>
            </w:r>
            <w:r>
              <w:rPr>
                <w:rFonts w:hint="eastAsia"/>
                <w:b w:val="0"/>
                <w:bCs w:val="0"/>
                <w:w w:val="100"/>
                <w:szCs w:val="21"/>
              </w:rPr>
              <w:t>校级精品视频公开课《面向对象程序设计》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</w:rPr>
              <w:t>2018年获得校级信息化教学比赛二等奖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2017年</w:t>
            </w:r>
            <w:r>
              <w:rPr>
                <w:rFonts w:hint="eastAsia"/>
                <w:b w:val="0"/>
                <w:bCs w:val="0"/>
                <w:w w:val="100"/>
                <w:szCs w:val="21"/>
              </w:rPr>
              <w:t>指导学生发表论文《C2C模式失物招领移动平台设计与实现》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2014年</w:t>
            </w:r>
            <w:r>
              <w:rPr>
                <w:rFonts w:hint="eastAsia"/>
                <w:b w:val="0"/>
                <w:bCs w:val="0"/>
                <w:w w:val="100"/>
                <w:szCs w:val="21"/>
              </w:rPr>
              <w:t>指导学生发表论文《基于NoSQL电子商务平台解决方案应用研究》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default"/>
                <w:b w:val="0"/>
                <w:bCs w:val="0"/>
                <w:w w:val="1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2016年指导学生获得第七届“北斗杯”全国青少年科技创新大赛全国总决赛大学组优秀奖、中南区大学组一等奖（</w:t>
            </w:r>
            <w:r>
              <w:rPr>
                <w:rFonts w:hint="eastAsia"/>
                <w:b w:val="0"/>
                <w:bCs w:val="0"/>
                <w:w w:val="100"/>
                <w:szCs w:val="21"/>
              </w:rPr>
              <w:t>排</w:t>
            </w: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第3）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2016年指导学生获得第七届“北斗杯”全国青少年科技创新大赛中南赛区大学组三等奖证书（</w:t>
            </w:r>
            <w:r>
              <w:rPr>
                <w:rFonts w:hint="eastAsia"/>
                <w:b w:val="0"/>
                <w:bCs w:val="0"/>
                <w:w w:val="100"/>
                <w:szCs w:val="21"/>
              </w:rPr>
              <w:t>排</w:t>
            </w: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第2）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2016年指导学生获得第9届中国大学生计算机设计大赛中南区二等奖（排第2）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2020年指导学生获得第13届中国大学生计算机设计大赛中南区三等奖（排第2）</w:t>
            </w:r>
          </w:p>
        </w:tc>
        <w:tc>
          <w:tcPr>
            <w:tcW w:w="11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2017年担任青年教师武文茜的导师，指导其教学工作。2018年该老师进入东华大学攻读博士学位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szCs w:val="21"/>
              </w:rPr>
            </w:pPr>
            <w:r>
              <w:rPr>
                <w:szCs w:val="21"/>
              </w:rPr>
              <w:t>理论教学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75"/>
              <w:jc w:val="center"/>
              <w:rPr>
                <w:szCs w:val="21"/>
              </w:rPr>
            </w:pPr>
            <w:r>
              <w:rPr>
                <w:szCs w:val="21"/>
              </w:rPr>
              <w:t>实践教学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6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leftChars="-32" w:right="-69" w:rightChars="-33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现任专业技术职称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副教授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right="-61" w:rightChars="-29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获得时间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2012.12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6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2015学年</w:t>
            </w:r>
          </w:p>
        </w:tc>
        <w:tc>
          <w:tcPr>
            <w:tcW w:w="8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277.6</w:t>
            </w:r>
          </w:p>
        </w:tc>
        <w:tc>
          <w:tcPr>
            <w:tcW w:w="1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毕业论文10篇</w:t>
            </w: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英语综合A级，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78</w:t>
            </w:r>
          </w:p>
        </w:tc>
        <w:tc>
          <w:tcPr>
            <w:tcW w:w="28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计算机成绩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免考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FF0000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FF0000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2016学年</w:t>
            </w:r>
          </w:p>
        </w:tc>
        <w:tc>
          <w:tcPr>
            <w:tcW w:w="8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毕业论文10篇</w:t>
            </w: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研究生</w:t>
            </w:r>
          </w:p>
        </w:tc>
        <w:tc>
          <w:tcPr>
            <w:tcW w:w="28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最高学位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硕士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FF0000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80"/>
              <w:jc w:val="center"/>
              <w:textAlignment w:val="auto"/>
              <w:rPr>
                <w:color w:val="FF0000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2017学年</w:t>
            </w:r>
          </w:p>
        </w:tc>
        <w:tc>
          <w:tcPr>
            <w:tcW w:w="8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1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b w:val="0"/>
                <w:bCs w:val="0"/>
                <w:w w:val="100"/>
                <w:szCs w:val="21"/>
              </w:rPr>
            </w:pPr>
            <w:r>
              <w:rPr>
                <w:rFonts w:hint="eastAsia"/>
                <w:b w:val="0"/>
                <w:bCs w:val="0"/>
                <w:w w:val="100"/>
                <w:szCs w:val="21"/>
                <w:lang w:val="en-US" w:eastAsia="zh-CN"/>
              </w:rPr>
              <w:t>毕业论文10篇</w:t>
            </w: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b w:val="0"/>
                <w:bCs w:val="0"/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3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计算机</w:t>
            </w:r>
          </w:p>
        </w:tc>
        <w:tc>
          <w:tcPr>
            <w:tcW w:w="28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是否破格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否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w w:val="100"/>
                <w:szCs w:val="21"/>
                <w:lang w:val="en-US" w:eastAsia="zh-CN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2018学年</w:t>
            </w:r>
          </w:p>
        </w:tc>
        <w:tc>
          <w:tcPr>
            <w:tcW w:w="8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  <w:tc>
          <w:tcPr>
            <w:tcW w:w="11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w w:val="100"/>
                <w:szCs w:val="21"/>
                <w:lang w:val="en-US" w:eastAsia="zh-CN"/>
              </w:rPr>
            </w:pPr>
            <w:r>
              <w:rPr>
                <w:rFonts w:hint="eastAsia"/>
                <w:w w:val="100"/>
                <w:szCs w:val="21"/>
                <w:lang w:val="en-US" w:eastAsia="zh-CN"/>
              </w:rPr>
              <w:t>脱产读博，毕业论文8篇，专业带头人40</w:t>
            </w: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4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w w:val="100"/>
                <w:szCs w:val="21"/>
                <w:lang w:val="en-US" w:eastAsia="zh-CN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8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武汉理工大学计算机应用技术</w:t>
            </w:r>
          </w:p>
        </w:tc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2005.12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.20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w w:val="100"/>
                <w:szCs w:val="21"/>
                <w:lang w:val="en-US" w:eastAsia="zh-CN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48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2019学年</w:t>
            </w:r>
          </w:p>
        </w:tc>
        <w:tc>
          <w:tcPr>
            <w:tcW w:w="8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w w:val="100"/>
                <w:szCs w:val="21"/>
                <w:lang w:val="en-US" w:eastAsia="zh-CN"/>
              </w:rPr>
            </w:pPr>
            <w:r>
              <w:rPr>
                <w:rFonts w:hint="eastAsia"/>
                <w:w w:val="100"/>
                <w:szCs w:val="21"/>
                <w:lang w:val="en-US" w:eastAsia="zh-CN"/>
              </w:rPr>
              <w:t>脱产读博，毕业论文7篇</w:t>
            </w: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677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近五年年度考核情况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2015</w:t>
            </w:r>
            <w:r>
              <w:rPr>
                <w:color w:val="auto"/>
                <w:szCs w:val="21"/>
              </w:rPr>
              <w:t>年度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2016</w:t>
            </w:r>
            <w:r>
              <w:rPr>
                <w:color w:val="auto"/>
                <w:szCs w:val="21"/>
              </w:rPr>
              <w:t>年度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2017</w:t>
            </w:r>
            <w:r>
              <w:rPr>
                <w:color w:val="auto"/>
                <w:szCs w:val="21"/>
              </w:rPr>
              <w:t>年度</w:t>
            </w: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2018</w:t>
            </w:r>
            <w:r>
              <w:rPr>
                <w:color w:val="auto"/>
                <w:szCs w:val="21"/>
              </w:rPr>
              <w:t>年度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2019</w:t>
            </w:r>
            <w:r>
              <w:rPr>
                <w:color w:val="auto"/>
                <w:szCs w:val="21"/>
              </w:rPr>
              <w:t>年度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6776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ind w:left="-27" w:leftChars="-51" w:right="-107" w:rightChars="-51" w:hanging="80" w:hangingChars="38"/>
              <w:jc w:val="both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工作经历与任现职以来继续教育情况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任教课程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7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FF0000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数学建模、数据仓库与决策支持技术、人工智能、大型软件模拟实训、软件综合模拟实训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7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310" w:firstLineChars="1100"/>
              <w:rPr>
                <w:szCs w:val="21"/>
              </w:rPr>
            </w:pPr>
          </w:p>
        </w:tc>
        <w:tc>
          <w:tcPr>
            <w:tcW w:w="5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作</w:t>
            </w:r>
          </w:p>
        </w:tc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论文总数</w:t>
            </w:r>
          </w:p>
        </w:tc>
        <w:tc>
          <w:tcPr>
            <w:tcW w:w="648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发表论文11篇，其中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科研7篇：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SCI检索2篇（外文A级1篇），EI检索6篇；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教学4篇：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EI检索1篇，CPCI检索1篇。获奖2篇。</w:t>
            </w:r>
          </w:p>
        </w:tc>
        <w:tc>
          <w:tcPr>
            <w:tcW w:w="246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专（译）著、国家级规划教材、省级规划教材数</w:t>
            </w:r>
          </w:p>
        </w:tc>
        <w:tc>
          <w:tcPr>
            <w:tcW w:w="22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参编教材1部</w:t>
            </w:r>
          </w:p>
        </w:tc>
        <w:tc>
          <w:tcPr>
            <w:tcW w:w="108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科研</w:t>
            </w:r>
            <w:r>
              <w:rPr>
                <w:szCs w:val="21"/>
              </w:rPr>
              <w:t>部门审核意见（盖章）</w:t>
            </w: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科研</w:t>
            </w:r>
            <w:r>
              <w:rPr>
                <w:szCs w:val="21"/>
              </w:rPr>
              <w:t>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677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190" w:type="dxa"/>
            <w:gridSpan w:val="1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Identification of MicroRNA Regulatory Modules by Clustering MicroRNA-target Interactions，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IEEE ACCESS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，2020.08，</w:t>
            </w:r>
            <w:r>
              <w:rPr>
                <w:rFonts w:hint="eastAsia"/>
                <w:b w:val="0"/>
                <w:bCs w:val="0"/>
                <w:szCs w:val="21"/>
              </w:rPr>
              <w:t>第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SCI一区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EI源刊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，外文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A级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szCs w:val="21"/>
              </w:rPr>
              <w:t>代表作一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A Stacked Autoencoder-based MiRNA Regulatory Module Detection Framework，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International Journal of Computational Intelligence Systems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，2019.08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SCI三区，EI源刊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，外文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C级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bCs/>
                <w:szCs w:val="21"/>
              </w:rPr>
              <w:t>代表作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二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Detecting Composite Functional Module in miRNA Regulation and mRNA Interaction Network，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Algorithms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，2017.12，</w:t>
            </w:r>
            <w:r>
              <w:rPr>
                <w:rFonts w:hint="eastAsia"/>
                <w:szCs w:val="21"/>
              </w:rPr>
              <w:t xml:space="preserve"> 第</w:t>
            </w:r>
            <w:r>
              <w:rPr>
                <w:rFonts w:hint="eastAsia"/>
                <w:szCs w:val="21"/>
                <w:lang w:val="en-US" w:eastAsia="zh-CN"/>
              </w:rPr>
              <w:t>1（</w:t>
            </w:r>
            <w:r>
              <w:rPr>
                <w:rFonts w:hint="eastAsia"/>
                <w:b/>
                <w:bCs/>
                <w:szCs w:val="21"/>
              </w:rPr>
              <w:t>EI源刊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An information entropy-based method to detect microRNA regulatory module，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IPSJ Transactions on Bioinformatics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，2019.01，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1（</w:t>
            </w:r>
            <w:r>
              <w:rPr>
                <w:rFonts w:hint="eastAsia"/>
                <w:b/>
                <w:bCs/>
                <w:szCs w:val="21"/>
              </w:rPr>
              <w:t>EI源刊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An Improved Estimation of Distribution Algorithm based on the Entropy Increment Theorem，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Applied Mechanics and Materials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，2013.08</w:t>
            </w:r>
            <w:r>
              <w:rPr>
                <w:rFonts w:hint="eastAsia"/>
                <w:szCs w:val="21"/>
              </w:rPr>
              <w:t>，第</w:t>
            </w:r>
            <w:r>
              <w:rPr>
                <w:rFonts w:hint="eastAsia"/>
                <w:szCs w:val="21"/>
                <w:lang w:val="en-US" w:eastAsia="zh-CN"/>
              </w:rPr>
              <w:t>1（</w:t>
            </w:r>
            <w:r>
              <w:rPr>
                <w:rFonts w:hint="eastAsia"/>
                <w:b/>
                <w:bCs/>
                <w:szCs w:val="21"/>
              </w:rPr>
              <w:t>EI源刊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Exploring CQA User Contributions and Their Influence on Answer Distribution，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SEKE2020》</w:t>
            </w:r>
            <w:r>
              <w:rPr>
                <w:rFonts w:hint="eastAsia"/>
                <w:w w:val="90"/>
                <w:szCs w:val="21"/>
              </w:rPr>
              <w:t>，2020.04</w:t>
            </w:r>
            <w:r>
              <w:rPr>
                <w:rFonts w:hint="eastAsia"/>
                <w:szCs w:val="21"/>
              </w:rPr>
              <w:t>，第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EI，CCF C类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MirBC: detecting miRNA-mRNA regulatory modules based on biological correlations，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Journal of Computational and Theoretical Nanoscience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，2017.08，第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1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Research on the Performance Assessment of Teaching Cloud Platform Based on Fuzzy Comprehensive Evaluation，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IOP Conf. Series: Journal of Physics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，2019.06</w:t>
            </w:r>
            <w:r>
              <w:rPr>
                <w:rFonts w:hint="eastAsia"/>
                <w:szCs w:val="21"/>
              </w:rPr>
              <w:t>，第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EI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教育教改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A study on the relationship between students’ course scores and starting wages based on principal component regression，</w:t>
            </w:r>
            <w:r>
              <w:rPr>
                <w:rFonts w:hint="eastAsia"/>
                <w:w w:val="90"/>
                <w:szCs w:val="21"/>
                <w:lang w:eastAsia="zh-CN"/>
              </w:rPr>
              <w:t>《</w:t>
            </w:r>
            <w:r>
              <w:rPr>
                <w:rFonts w:hint="eastAsia"/>
                <w:w w:val="90"/>
                <w:szCs w:val="21"/>
              </w:rPr>
              <w:t>Advances in Intelligent Systems Research</w:t>
            </w:r>
            <w:r>
              <w:rPr>
                <w:rFonts w:hint="eastAsia"/>
                <w:w w:val="90"/>
                <w:szCs w:val="21"/>
                <w:lang w:eastAsia="zh-CN"/>
              </w:rPr>
              <w:t>》</w:t>
            </w:r>
            <w:r>
              <w:rPr>
                <w:rFonts w:hint="eastAsia"/>
                <w:w w:val="90"/>
                <w:szCs w:val="21"/>
              </w:rPr>
              <w:t>，2017.12</w:t>
            </w:r>
            <w:r>
              <w:rPr>
                <w:rFonts w:hint="eastAsia"/>
                <w:szCs w:val="21"/>
              </w:rPr>
              <w:t>，第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  <w:lang w:val="en-US" w:eastAsia="zh-CN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P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CI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教育教改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CDIO在女子高校计算机人才培养中的应用探索，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福建电脑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，2017.09，第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教育教改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女子院校计算机专业人才培养问题研究，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福建电脑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，2017.01，第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教育教改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论文获奖：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论文《课程成绩与就业薪资关系的主成分回归分析模型》获得省教育科学研究工作者协会2016年度优秀论文二等奖，校级一等奖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第1（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教育教改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论文《信息技术类专业开展课程思政教育的思考》获得2018年校级教学工作会议论文二等奖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第1（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教育教改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参编</w:t>
            </w:r>
            <w:r>
              <w:rPr>
                <w:rFonts w:hint="eastAsia"/>
                <w:b/>
                <w:bCs/>
                <w:szCs w:val="21"/>
              </w:rPr>
              <w:t>教材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《软件测试技术》，西北工业大学出版社， 副主编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书号：ISBN978-7-5612-4345-9，CIP：（2015）第045545号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776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right="-107" w:rightChars="-51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一、工作经历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1.1991年8月——2003年7月 湖南大乘资氮集团有限公司 工程师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2.2003年9月——2005年12月 武汉理工大学研究生学习，获硕士学位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3.2006年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月—— 湖南女子学院，</w:t>
            </w:r>
            <w:r>
              <w:rPr>
                <w:rFonts w:hint="eastAsia"/>
                <w:szCs w:val="21"/>
                <w:lang w:eastAsia="zh-CN"/>
              </w:rPr>
              <w:t>历任</w:t>
            </w:r>
            <w:r>
              <w:rPr>
                <w:rFonts w:hint="eastAsia"/>
                <w:szCs w:val="21"/>
              </w:rPr>
              <w:t>专任教师、教研室主任、系副主任、</w:t>
            </w:r>
            <w:r>
              <w:rPr>
                <w:rFonts w:hint="eastAsia"/>
                <w:szCs w:val="21"/>
                <w:lang w:eastAsia="zh-CN"/>
              </w:rPr>
              <w:t>二级学院</w:t>
            </w:r>
            <w:r>
              <w:rPr>
                <w:rFonts w:hint="eastAsia"/>
                <w:szCs w:val="21"/>
              </w:rPr>
              <w:t>副院长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二、任现职以来继续教育情况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完成了规定的继续教育课时量，继续教育证明号为：（2020）0010940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1.2014年9月——2015年7月 湖南大学信息科学与工程学院，国内访问学者，导师骆嘉伟</w:t>
            </w:r>
          </w:p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2.2019年3月——  国防科技大学计算机学院，攻读博士学位，</w:t>
            </w:r>
          </w:p>
          <w:p>
            <w:pPr>
              <w:spacing w:line="28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导师毛新军</w:t>
            </w:r>
          </w:p>
          <w:p>
            <w:pPr>
              <w:spacing w:line="280" w:lineRule="exact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80" w:lineRule="exact"/>
              <w:jc w:val="both"/>
              <w:rPr>
                <w:szCs w:val="21"/>
              </w:rPr>
            </w:pPr>
          </w:p>
          <w:p>
            <w:pPr>
              <w:spacing w:line="280" w:lineRule="exact"/>
              <w:jc w:val="both"/>
              <w:rPr>
                <w:szCs w:val="21"/>
              </w:rPr>
            </w:pPr>
          </w:p>
          <w:p>
            <w:pPr>
              <w:spacing w:line="280" w:lineRule="exact"/>
              <w:jc w:val="both"/>
              <w:rPr>
                <w:szCs w:val="21"/>
              </w:rPr>
            </w:pPr>
          </w:p>
          <w:p>
            <w:pPr>
              <w:spacing w:line="280" w:lineRule="exact"/>
              <w:jc w:val="both"/>
              <w:rPr>
                <w:szCs w:val="21"/>
              </w:rPr>
            </w:pPr>
          </w:p>
          <w:p>
            <w:pPr>
              <w:spacing w:line="280" w:lineRule="exact"/>
              <w:jc w:val="both"/>
              <w:rPr>
                <w:szCs w:val="21"/>
              </w:rPr>
            </w:pPr>
          </w:p>
          <w:p>
            <w:pPr>
              <w:spacing w:line="280" w:lineRule="exact"/>
              <w:jc w:val="both"/>
              <w:rPr>
                <w:szCs w:val="21"/>
              </w:rPr>
            </w:pPr>
          </w:p>
          <w:p>
            <w:pPr>
              <w:spacing w:line="280" w:lineRule="exact"/>
              <w:ind w:firstLine="210" w:firstLineChars="100"/>
              <w:jc w:val="right"/>
              <w:rPr>
                <w:szCs w:val="21"/>
              </w:rPr>
            </w:pPr>
            <w:r>
              <w:rPr>
                <w:szCs w:val="21"/>
              </w:rPr>
              <w:t>审核人签名：         人事部门盖章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3190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77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承担或参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19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5" w:right="-69" w:rightChars="-33"/>
              <w:jc w:val="center"/>
              <w:rPr>
                <w:szCs w:val="21"/>
              </w:rPr>
            </w:pPr>
            <w:r>
              <w:rPr>
                <w:szCs w:val="21"/>
              </w:rPr>
              <w:t>主持研究项目数</w:t>
            </w: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参与研究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项目数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科研经费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34.7万</w:t>
            </w:r>
            <w:r>
              <w:rPr>
                <w:rFonts w:hint="eastAsia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（含配套）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技术开发或社会服务项目数</w:t>
            </w: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9" w:leftChars="-33" w:right="-82" w:rightChars="-39"/>
              <w:rPr>
                <w:szCs w:val="21"/>
              </w:rPr>
            </w:pPr>
            <w:r>
              <w:rPr>
                <w:szCs w:val="21"/>
              </w:rPr>
              <w:t>专利数</w:t>
            </w:r>
          </w:p>
        </w:tc>
        <w:tc>
          <w:tcPr>
            <w:tcW w:w="17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15（申请发明专利2项）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77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190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主持的项目：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云计算环境下数字化教学平台评价指标体系研究，</w:t>
            </w:r>
            <w:r>
              <w:rPr>
                <w:rFonts w:hint="eastAsia"/>
                <w:b w:val="0"/>
                <w:bCs w:val="0"/>
                <w:szCs w:val="21"/>
              </w:rPr>
              <w:t>省教科院“十二五”教科规划重点项目</w:t>
            </w:r>
            <w:r>
              <w:rPr>
                <w:rFonts w:hint="eastAsia"/>
                <w:szCs w:val="21"/>
              </w:rPr>
              <w:t>，编号：XJK014AXX002，4万，</w:t>
            </w:r>
            <w:r>
              <w:rPr>
                <w:rFonts w:hint="eastAsia"/>
                <w:b/>
                <w:bCs/>
                <w:szCs w:val="21"/>
              </w:rPr>
              <w:t>B1级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多数据源网络miRNA致病功能模块识别算法研究，</w:t>
            </w:r>
            <w:r>
              <w:rPr>
                <w:rFonts w:hint="eastAsia"/>
                <w:b w:val="0"/>
                <w:bCs w:val="0"/>
                <w:szCs w:val="21"/>
              </w:rPr>
              <w:t>省教育厅科学研究重点项目</w:t>
            </w:r>
            <w:r>
              <w:rPr>
                <w:rFonts w:hint="eastAsia"/>
                <w:szCs w:val="21"/>
              </w:rPr>
              <w:t>，编号：18A470，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万，</w:t>
            </w:r>
            <w:r>
              <w:rPr>
                <w:rFonts w:hint="eastAsia"/>
                <w:b/>
                <w:bCs/>
                <w:szCs w:val="21"/>
              </w:rPr>
              <w:t>B2级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基于CDIO的应用型女性软件创新人才培养模式探索与实践，教育厅教学改革研究项目，编号：湘教通[2013]223，2万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基于MapReduce的复杂网络模式挖掘研究，省教育厅科学研究一般项目，编号：15C0696，1.6万，</w:t>
            </w:r>
            <w:r>
              <w:rPr>
                <w:rFonts w:hint="eastAsia"/>
                <w:b/>
                <w:bCs/>
                <w:szCs w:val="21"/>
              </w:rPr>
              <w:t>C级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4G时代湖南移动文化产业发展对策研究，省社会科学院省情咨询一般项目，编号：2015BZZ187，0.5万，</w:t>
            </w:r>
            <w:r>
              <w:rPr>
                <w:rFonts w:hint="eastAsia"/>
                <w:b/>
                <w:bCs/>
                <w:szCs w:val="21"/>
              </w:rPr>
              <w:t>C级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智能化中小企业绩效办公管理平台研究，省教育厅科学研究一般项目，编号：11C0697，2011立项，2013年结项，1.6万，</w:t>
            </w:r>
            <w:r>
              <w:rPr>
                <w:rFonts w:hint="eastAsia"/>
                <w:b/>
                <w:bCs/>
                <w:color w:val="auto"/>
                <w:szCs w:val="21"/>
              </w:rPr>
              <w:t>C级</w:t>
            </w:r>
          </w:p>
          <w:p>
            <w:pPr>
              <w:numPr>
                <w:ilvl w:val="0"/>
                <w:numId w:val="4"/>
              </w:numPr>
              <w:spacing w:line="280" w:lineRule="exact"/>
              <w:ind w:left="425" w:leftChars="0" w:hanging="425" w:firstLine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《计算机科学与技术》校级专业综合改革试点项目，湖南女子学院，编号：湘女院通字[2018]119号，15万</w:t>
            </w:r>
          </w:p>
          <w:p>
            <w:pPr>
              <w:spacing w:line="28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参与的项目：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发达国家“再工业化”对中国制造转型升级的影响及对策研究，教育部哲社科研究重大课题攻关项目，编号：17JZD022，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B1</w:t>
            </w: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，第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19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基于云计算环境中高校教育信息化应用提升关键方法研究，省科技计划项目工业支撑计划项目，编号：2013GK3107，</w:t>
            </w:r>
            <w:r>
              <w:rPr>
                <w:rFonts w:hint="eastAsia"/>
                <w:b/>
                <w:bCs/>
                <w:szCs w:val="21"/>
              </w:rPr>
              <w:t>B2级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，第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面向环境监测的大数据分析与挖掘方法研究，湖南省自然科学基金立项项目，编号：2015JJ6046，</w:t>
            </w:r>
            <w:r>
              <w:rPr>
                <w:rFonts w:hint="eastAsia"/>
                <w:b/>
                <w:bCs/>
                <w:szCs w:val="21"/>
              </w:rPr>
              <w:t>B2级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，第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移动开发技术课程中CBL教学模式的应用与实践，教育部产学合作协同育人项目，编号：201901050007，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B2级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，第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基于MOOC与微课的混合教学模式研究与实践，教育厅教学改革研究项目，编号：湘教通[2015]621，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第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4</w:t>
            </w:r>
          </w:p>
          <w:p>
            <w:pPr>
              <w:spacing w:line="28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社会服务项目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与获奖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露天矿用风送式喷雾机，国家机械行业标准，编号：JB/T13197-2017, 排名第3</w:t>
            </w:r>
          </w:p>
          <w:p>
            <w:pPr>
              <w:numPr>
                <w:ilvl w:val="0"/>
                <w:numId w:val="6"/>
              </w:num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井下避难硐室装置的研发和应用，长沙市科技进步三等奖，2015.11排第3</w:t>
            </w:r>
          </w:p>
          <w:p>
            <w:pPr>
              <w:spacing w:line="280" w:lineRule="exact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作为第一申请人申请和授权的专利：</w:t>
            </w:r>
          </w:p>
          <w:p>
            <w:pPr>
              <w:numPr>
                <w:ilvl w:val="0"/>
                <w:numId w:val="7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发明专利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hint="eastAsia"/>
                <w:szCs w:val="21"/>
              </w:rPr>
              <w:t>基于熵增的二分网络模块识别方法、系统及存储介质，申请专利号：CN201810502255.6</w:t>
            </w:r>
            <w:r>
              <w:rPr>
                <w:rFonts w:hint="eastAsia"/>
                <w:szCs w:val="21"/>
                <w:lang w:val="en-US" w:eastAsia="zh-CN"/>
              </w:rPr>
              <w:t xml:space="preserve"> (进入实审阶段)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1920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hint="eastAsia"/>
                <w:szCs w:val="21"/>
              </w:rPr>
              <w:t>一种基于结点关系对的复合功能模块识别方法及系统，申请专利号：CN201810502270.0</w:t>
            </w:r>
            <w:r>
              <w:rPr>
                <w:rFonts w:hint="eastAsia"/>
                <w:szCs w:val="21"/>
                <w:lang w:val="en-US" w:eastAsia="zh-CN"/>
              </w:rPr>
              <w:t xml:space="preserve"> (进入实审阶段)</w:t>
            </w:r>
          </w:p>
          <w:p>
            <w:pPr>
              <w:numPr>
                <w:ilvl w:val="0"/>
                <w:numId w:val="7"/>
              </w:numPr>
              <w:spacing w:line="280" w:lineRule="exact"/>
              <w:ind w:left="425" w:leftChars="0" w:hanging="425" w:firstLineChars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实用新型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2项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hint="eastAsia"/>
                <w:szCs w:val="21"/>
              </w:rPr>
              <w:t>一种网络布线装置，专利号：ZL201620363911.5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hint="eastAsia"/>
                <w:szCs w:val="21"/>
              </w:rPr>
              <w:t>一种高铁座椅用桌，专利号：ZL201620363912.X</w:t>
            </w:r>
          </w:p>
          <w:p>
            <w:pPr>
              <w:numPr>
                <w:ilvl w:val="0"/>
                <w:numId w:val="7"/>
              </w:numPr>
              <w:spacing w:line="280" w:lineRule="exact"/>
              <w:ind w:left="425" w:leftChars="0" w:hanging="425" w:firstLine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软件著作权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11项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8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hint="eastAsia"/>
                <w:szCs w:val="21"/>
              </w:rPr>
              <w:t>综合素质评价系统V1.0</w:t>
            </w:r>
            <w:r>
              <w:rPr>
                <w:rFonts w:hint="eastAsia"/>
                <w:szCs w:val="21"/>
                <w:lang w:val="en-US" w:eastAsia="zh-CN"/>
              </w:rPr>
              <w:t>.0 （</w:t>
            </w:r>
            <w:r>
              <w:rPr>
                <w:rFonts w:hint="eastAsia"/>
                <w:szCs w:val="21"/>
              </w:rPr>
              <w:t>软著登字：第3149895号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hint="eastAsia"/>
                <w:szCs w:val="21"/>
              </w:rPr>
              <w:t>教职工绩效管理系统V1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软著登字：第3147013号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8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hint="eastAsia"/>
                <w:szCs w:val="21"/>
              </w:rPr>
              <w:t>可视化运维考核系统V1.0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软著登字：第3147005号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④</w:t>
            </w:r>
            <w:r>
              <w:rPr>
                <w:rFonts w:hint="eastAsia"/>
                <w:szCs w:val="21"/>
              </w:rPr>
              <w:t>化工过程仿真实验教学中心系统V1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软著登字：第3143213号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8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⑤</w:t>
            </w:r>
            <w:r>
              <w:rPr>
                <w:rFonts w:hint="eastAsia"/>
                <w:szCs w:val="21"/>
              </w:rPr>
              <w:t>教学云平台评价系统V1.</w:t>
            </w: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软著登字：第3148207号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⑥</w:t>
            </w:r>
            <w:r>
              <w:rPr>
                <w:rFonts w:hint="eastAsia"/>
                <w:szCs w:val="21"/>
              </w:rPr>
              <w:t>教师教学效果评价管理系统V1.0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软著登字：第3144312号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8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⑦</w:t>
            </w:r>
            <w:r>
              <w:rPr>
                <w:rFonts w:hint="eastAsia"/>
                <w:szCs w:val="21"/>
              </w:rPr>
              <w:t>校园失物招领平台V1.0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软著登字：第3144073号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⑧</w:t>
            </w:r>
            <w:r>
              <w:rPr>
                <w:rFonts w:hint="eastAsia"/>
                <w:szCs w:val="21"/>
              </w:rPr>
              <w:t>教育阳光服务平台移动端软件V1.0.0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软著登字：第3146882号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8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⑨</w:t>
            </w:r>
            <w:r>
              <w:rPr>
                <w:rFonts w:hint="eastAsia"/>
                <w:szCs w:val="21"/>
              </w:rPr>
              <w:t>教育阳光服务平台V1.0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软著登字：第1863545号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⑩</w:t>
            </w:r>
            <w:r>
              <w:rPr>
                <w:rFonts w:hint="eastAsia"/>
                <w:szCs w:val="21"/>
              </w:rPr>
              <w:t>智能化企业绩效办公管理平台V1.0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软著登字：第1863595号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8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⑪</w:t>
            </w:r>
            <w:r>
              <w:rPr>
                <w:rFonts w:hint="eastAsia"/>
                <w:szCs w:val="21"/>
              </w:rPr>
              <w:t>在线考试系统V1.0.0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软著登字：第1863536号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677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学生思想政治教育工作业绩</w:t>
            </w:r>
          </w:p>
        </w:tc>
        <w:tc>
          <w:tcPr>
            <w:tcW w:w="13190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1.2014——2015年担任11级计算机科学与技术1班班主任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2.2017——2018年担任17级数字媒体技术班班主任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年任学生导师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制导师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年任学生导师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制导师</w:t>
            </w:r>
          </w:p>
          <w:p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.2017年担任暑期大学生“情牵脱贫攻坚”主题实践活动指导老师，荣获“优秀团队”称号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学校主管部门（盖章）审核人签名：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pacing w:line="280" w:lineRule="exact"/>
        <w:rPr>
          <w:sz w:val="24"/>
          <w:szCs w:val="32"/>
        </w:rPr>
      </w:pPr>
      <w:r>
        <w:rPr>
          <w:sz w:val="24"/>
          <w:szCs w:val="32"/>
        </w:rPr>
        <w:t xml:space="preserve">公示结果（有异议/无异议）：  </w:t>
      </w:r>
      <w:r>
        <w:rPr>
          <w:sz w:val="18"/>
          <w:szCs w:val="18"/>
        </w:rPr>
        <w:t xml:space="preserve">                    </w:t>
      </w:r>
      <w:r>
        <w:rPr>
          <w:sz w:val="24"/>
          <w:szCs w:val="32"/>
        </w:rPr>
        <w:t xml:space="preserve">    单位（公章）：                           单位审核责任人签名：                                  填表日期：        年    月    日</w: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8346D"/>
    <w:multiLevelType w:val="singleLevel"/>
    <w:tmpl w:val="A7C834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4C7A1A4"/>
    <w:multiLevelType w:val="singleLevel"/>
    <w:tmpl w:val="D4C7A1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89A5C4"/>
    <w:multiLevelType w:val="singleLevel"/>
    <w:tmpl w:val="EE89A5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F5E9263"/>
    <w:multiLevelType w:val="singleLevel"/>
    <w:tmpl w:val="0F5E926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34FD801"/>
    <w:multiLevelType w:val="singleLevel"/>
    <w:tmpl w:val="234FD8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AC4CC00"/>
    <w:multiLevelType w:val="singleLevel"/>
    <w:tmpl w:val="3AC4CC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0E9B635"/>
    <w:multiLevelType w:val="singleLevel"/>
    <w:tmpl w:val="50E9B6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F4452"/>
    <w:rsid w:val="0DA16A2B"/>
    <w:rsid w:val="133D38A0"/>
    <w:rsid w:val="16C2553C"/>
    <w:rsid w:val="19144AA9"/>
    <w:rsid w:val="1A6A1412"/>
    <w:rsid w:val="1D8F2E12"/>
    <w:rsid w:val="24AB2382"/>
    <w:rsid w:val="251E1307"/>
    <w:rsid w:val="2D95080E"/>
    <w:rsid w:val="314078B5"/>
    <w:rsid w:val="323429DE"/>
    <w:rsid w:val="32F0050C"/>
    <w:rsid w:val="363420BE"/>
    <w:rsid w:val="41C43C7B"/>
    <w:rsid w:val="47437493"/>
    <w:rsid w:val="483D37ED"/>
    <w:rsid w:val="52972AB5"/>
    <w:rsid w:val="552B1C85"/>
    <w:rsid w:val="56EA5FE5"/>
    <w:rsid w:val="579F4452"/>
    <w:rsid w:val="5A53755B"/>
    <w:rsid w:val="6A15054A"/>
    <w:rsid w:val="6CC25157"/>
    <w:rsid w:val="79FD76EA"/>
    <w:rsid w:val="7D302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2020-11-12T06:44:00Z</dcterms:created>
  <dc:creator>youngyi</dc:creator>
  <cp:lastModifiedBy>youngyi</cp:lastModifiedBy>
  <dcterms:modified xsi:type="dcterms:W3CDTF">2020-11-27T03:05:35Z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