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2A1" w:rsidRPr="008D2E27" w:rsidRDefault="00D102A1" w:rsidP="00D102A1">
      <w:pPr>
        <w:spacing w:line="440" w:lineRule="exact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 w:rsidRPr="008D2E27">
        <w:rPr>
          <w:rFonts w:ascii="华文中宋" w:eastAsia="华文中宋" w:hAnsi="华文中宋" w:hint="eastAsia"/>
          <w:b/>
          <w:color w:val="000000"/>
          <w:sz w:val="36"/>
          <w:szCs w:val="36"/>
        </w:rPr>
        <w:t>湖南女子学院考场规则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</w:pP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1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考生须按规定的考试时间提前15钟进入考场,并按监考人员的要求就座。凡不听从监考人员指挥或迟到30分钟者，不准参加考试，该门课程按旷考论处。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2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考生必须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携带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身份证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、护照、驾照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参加考试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，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未带证件者，不准参加考试，该门课程按旷考论处。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3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考生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身份证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遗失，来不及补办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的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，可由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所在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系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部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开出证明，并在证明上贴上照片,加盖公章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，该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考生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凭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系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部加盖公章的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证明和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学生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证参加考试。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4、</w:t>
      </w:r>
      <w:r w:rsidRPr="00D102A1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考生禁止携带任何通讯工具进入考场，一经发现均按《湖南女子学院学生考试违规处理办法》执行。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5、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除必要的文具和监考员允许带入考场的物品外，考生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须将其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携带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的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其它任何物品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放在指定位置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6、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考生进入考场后，须将座位周围地面上、课桌上、课桌内的各种纸张清除干净。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7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考试开始后30分钟内，考生不得离开考场。确有特殊原因需离开考场者，必须举手示意并经监考人员批准，方可离开。否则，监考人员有权中止其考试，该门课程按旷考论处。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8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在考试过程中要保持肃静。除试卷印制不清或有错漏外，考生不得向监考人员询问。确需询问者，须举手示意，请监考人员处理。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9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考生在考试中须严格遵守纪律，独立完成答题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，凡考生之间有任何谈话、交接物品等互动行为，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一律按考试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违规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论处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10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考生答卷完毕后，必须由本人将试卷送交监考人员，不得由他人传递或代交。交卷后须立即离开考场，不准在考场内或附近逗留、谈笑、喧哗，否则按考试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违规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论处。考试结束铃声响后，考生须立即停止答卷，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离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开考场。经监考人员催促仍不交卷者，其试卷作废，按旷考论处。</w:t>
      </w:r>
    </w:p>
    <w:p w:rsidR="00D102A1" w:rsidRPr="00D102A1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</w:pP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11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考生不得将试卷、答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卷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带出考场。违者试卷作废，并按考试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违规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论处。</w:t>
      </w:r>
    </w:p>
    <w:p w:rsidR="004358AB" w:rsidRDefault="00D102A1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</w:pP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1</w:t>
      </w:r>
      <w:r w:rsidRPr="00D102A1"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  <w:t>2</w:t>
      </w:r>
      <w:r w:rsidRPr="00D102A1"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、国家级、省级或其他考试如有特殊的规定，须按其具体规定执行。</w:t>
      </w:r>
    </w:p>
    <w:p w:rsidR="00F673BA" w:rsidRPr="00D102A1" w:rsidRDefault="00F673BA" w:rsidP="00D073B0">
      <w:pPr>
        <w:spacing w:after="0" w:line="480" w:lineRule="exact"/>
        <w:ind w:firstLineChars="200" w:firstLine="430"/>
        <w:jc w:val="both"/>
        <w:rPr>
          <w:rFonts w:asciiTheme="minorEastAsia" w:eastAsiaTheme="minorEastAsia" w:hAnsiTheme="minorEastAsia"/>
          <w:color w:val="000000"/>
          <w:spacing w:val="5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pacing w:val="5"/>
          <w:sz w:val="21"/>
          <w:szCs w:val="21"/>
        </w:rPr>
        <w:t>13、根据教育部41号令，任何考试违规违纪处分都将完整保存到学生档案。</w:t>
      </w:r>
    </w:p>
    <w:sectPr w:rsidR="00F673BA" w:rsidRPr="00D102A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C0B" w:rsidRDefault="00217C0B" w:rsidP="00D102A1">
      <w:pPr>
        <w:spacing w:after="0"/>
      </w:pPr>
      <w:r>
        <w:separator/>
      </w:r>
    </w:p>
  </w:endnote>
  <w:endnote w:type="continuationSeparator" w:id="0">
    <w:p w:rsidR="00217C0B" w:rsidRDefault="00217C0B" w:rsidP="00D102A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C0B" w:rsidRDefault="00217C0B" w:rsidP="00D102A1">
      <w:pPr>
        <w:spacing w:after="0"/>
      </w:pPr>
      <w:r>
        <w:separator/>
      </w:r>
    </w:p>
  </w:footnote>
  <w:footnote w:type="continuationSeparator" w:id="0">
    <w:p w:rsidR="00217C0B" w:rsidRDefault="00217C0B" w:rsidP="00D102A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17C0B"/>
    <w:rsid w:val="00323B43"/>
    <w:rsid w:val="003D37D8"/>
    <w:rsid w:val="00426133"/>
    <w:rsid w:val="004358AB"/>
    <w:rsid w:val="006162B3"/>
    <w:rsid w:val="007A5063"/>
    <w:rsid w:val="008B7726"/>
    <w:rsid w:val="009C14BB"/>
    <w:rsid w:val="00A7773D"/>
    <w:rsid w:val="00D073B0"/>
    <w:rsid w:val="00D102A1"/>
    <w:rsid w:val="00D31D50"/>
    <w:rsid w:val="00D50B8E"/>
    <w:rsid w:val="00F6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02A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02A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02A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02A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宁昭甫</cp:lastModifiedBy>
  <cp:revision>5</cp:revision>
  <cp:lastPrinted>2018-12-17T06:41:00Z</cp:lastPrinted>
  <dcterms:created xsi:type="dcterms:W3CDTF">2008-09-11T17:20:00Z</dcterms:created>
  <dcterms:modified xsi:type="dcterms:W3CDTF">2018-12-17T06:42:00Z</dcterms:modified>
</cp:coreProperties>
</file>