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1" w:lineRule="atLeast"/>
        <w:ind w:left="-150" w:right="-150"/>
        <w:jc w:val="center"/>
        <w:rPr>
          <w:rFonts w:hint="eastAsia" w:ascii="宋体" w:hAnsi="宋体" w:eastAsia="宋体" w:cs="宋体"/>
          <w:b/>
          <w:bCs/>
          <w:color w:val="404040"/>
          <w:sz w:val="36"/>
          <w:szCs w:val="36"/>
        </w:rPr>
      </w:pPr>
      <w:bookmarkStart w:id="0" w:name="_GoBack"/>
      <w:r>
        <w:rPr>
          <w:rFonts w:hint="eastAsia" w:ascii="宋体" w:hAnsi="宋体" w:eastAsia="宋体" w:cs="宋体"/>
          <w:b/>
          <w:bCs/>
          <w:color w:val="404040"/>
          <w:kern w:val="0"/>
          <w:sz w:val="36"/>
          <w:szCs w:val="36"/>
          <w:lang w:val="en-US" w:eastAsia="zh-CN" w:bidi="ar"/>
        </w:rPr>
        <w:t>关于报送2018年教师进修培训计划的通知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jc w:val="both"/>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各系（部）：</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jc w:val="both"/>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为进一步提高学院师资队伍整体素质，贯彻落实学院“十三五”规划关于人才队伍建设要求，人事处今年通过四种方式实施教师培训：</w:t>
      </w:r>
      <w:r>
        <w:rPr>
          <w:rStyle w:val="4"/>
          <w:rFonts w:hint="eastAsia" w:ascii="宋体" w:hAnsi="宋体" w:eastAsia="宋体" w:cs="宋体"/>
          <w:b/>
          <w:color w:val="404040"/>
          <w:sz w:val="24"/>
          <w:szCs w:val="24"/>
        </w:rPr>
        <w:t>一是</w:t>
      </w:r>
      <w:r>
        <w:rPr>
          <w:rFonts w:hint="eastAsia" w:ascii="宋体" w:hAnsi="宋体" w:eastAsia="宋体" w:cs="宋体"/>
          <w:color w:val="404040"/>
          <w:sz w:val="24"/>
          <w:szCs w:val="24"/>
        </w:rPr>
        <w:t>人事处组织集中培训；</w:t>
      </w:r>
      <w:r>
        <w:rPr>
          <w:rStyle w:val="4"/>
          <w:rFonts w:hint="eastAsia" w:ascii="宋体" w:hAnsi="宋体" w:eastAsia="宋体" w:cs="宋体"/>
          <w:b/>
          <w:color w:val="404040"/>
          <w:sz w:val="24"/>
          <w:szCs w:val="24"/>
        </w:rPr>
        <w:t>二是</w:t>
      </w:r>
      <w:r>
        <w:rPr>
          <w:rFonts w:hint="eastAsia" w:ascii="宋体" w:hAnsi="宋体" w:eastAsia="宋体" w:cs="宋体"/>
          <w:color w:val="404040"/>
          <w:sz w:val="24"/>
          <w:szCs w:val="24"/>
        </w:rPr>
        <w:t>学院公派出国访学（详见附件1《湖南女子学院2018年出国访学计划》）；</w:t>
      </w:r>
      <w:r>
        <w:rPr>
          <w:rStyle w:val="4"/>
          <w:rFonts w:hint="eastAsia" w:ascii="宋体" w:hAnsi="宋体" w:eastAsia="宋体" w:cs="宋体"/>
          <w:b/>
          <w:color w:val="404040"/>
          <w:sz w:val="24"/>
          <w:szCs w:val="24"/>
        </w:rPr>
        <w:t>三是</w:t>
      </w:r>
      <w:r>
        <w:rPr>
          <w:rFonts w:hint="eastAsia" w:ascii="宋体" w:hAnsi="宋体" w:eastAsia="宋体" w:cs="宋体"/>
          <w:color w:val="404040"/>
          <w:sz w:val="24"/>
          <w:szCs w:val="24"/>
        </w:rPr>
        <w:t>项目制培训（详见附件2《湖南女子学院2018年项目制培训计划》，填表见附件3《湖南女子学院项目制培训申请书》）；</w:t>
      </w:r>
      <w:r>
        <w:rPr>
          <w:rStyle w:val="4"/>
          <w:rFonts w:hint="eastAsia" w:ascii="宋体" w:hAnsi="宋体" w:eastAsia="宋体" w:cs="宋体"/>
          <w:b/>
          <w:color w:val="404040"/>
          <w:sz w:val="24"/>
          <w:szCs w:val="24"/>
        </w:rPr>
        <w:t>四是</w:t>
      </w:r>
      <w:r>
        <w:rPr>
          <w:rFonts w:hint="eastAsia" w:ascii="宋体" w:hAnsi="宋体" w:eastAsia="宋体" w:cs="宋体"/>
          <w:color w:val="404040"/>
          <w:sz w:val="24"/>
          <w:szCs w:val="24"/>
        </w:rPr>
        <w:t>系部常规培训（经费安排见附件4《2018年各系部短期业务培训经费安排表》）。现就报送2018年度教师进修培训计划的有关事项通知如下：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textAlignment w:val="auto"/>
        <w:outlineLvl w:val="9"/>
        <w:rPr>
          <w:rFonts w:hint="eastAsia" w:ascii="宋体" w:hAnsi="宋体" w:eastAsia="宋体" w:cs="宋体"/>
          <w:sz w:val="24"/>
          <w:szCs w:val="24"/>
        </w:rPr>
      </w:pPr>
      <w:r>
        <w:rPr>
          <w:rStyle w:val="4"/>
          <w:rFonts w:hint="eastAsia" w:ascii="宋体" w:hAnsi="宋体" w:eastAsia="宋体" w:cs="宋体"/>
          <w:b/>
          <w:color w:val="404040"/>
          <w:sz w:val="24"/>
          <w:szCs w:val="24"/>
        </w:rPr>
        <w:t>一、报送范围：</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jc w:val="both"/>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2018学年度拟攻读博士学位人员，出国（境）访学，国内访问学者，课程进修，实岗锻炼，短期业务培训以及博士后研究人员和系部项目制等各类进修培训。</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textAlignment w:val="auto"/>
        <w:outlineLvl w:val="9"/>
        <w:rPr>
          <w:rFonts w:hint="eastAsia" w:ascii="宋体" w:hAnsi="宋体" w:eastAsia="宋体" w:cs="宋体"/>
          <w:sz w:val="24"/>
          <w:szCs w:val="24"/>
        </w:rPr>
      </w:pPr>
      <w:r>
        <w:rPr>
          <w:rStyle w:val="4"/>
          <w:rFonts w:hint="eastAsia" w:ascii="宋体" w:hAnsi="宋体" w:eastAsia="宋体" w:cs="宋体"/>
          <w:b/>
          <w:color w:val="404040"/>
          <w:sz w:val="24"/>
          <w:szCs w:val="24"/>
        </w:rPr>
        <w:t>二、报送及审批程序：</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1.个人或团体向所在系部提出正式申请，经所在系部审批同意后，由系部统一填写《湖南女子学院2018年教师进修培训计划汇总表》（附件5）报人事处。</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2.项目制培训由人事处牵头成立湖南女子学院项目制培训审核工作小组负责审核，成员见《湖南女子学院项目制培训审核工作小组名单》（附件6）。</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64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3.凡通过学院审批的项目或人员将在人事处网站公布，然后由各系部按照计划组织实施。计划一经批准，申请人及所在系部不得随意变更计划，对于计划外的培训学习原则上不给予资助。</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55"/>
        <w:textAlignment w:val="auto"/>
        <w:outlineLvl w:val="9"/>
        <w:rPr>
          <w:rFonts w:hint="eastAsia" w:ascii="宋体" w:hAnsi="宋体" w:eastAsia="宋体" w:cs="宋体"/>
          <w:sz w:val="24"/>
          <w:szCs w:val="24"/>
        </w:rPr>
      </w:pPr>
      <w:r>
        <w:rPr>
          <w:rStyle w:val="4"/>
          <w:rFonts w:hint="eastAsia" w:ascii="宋体" w:hAnsi="宋体" w:eastAsia="宋体" w:cs="宋体"/>
          <w:b/>
          <w:color w:val="404040"/>
          <w:sz w:val="24"/>
          <w:szCs w:val="24"/>
        </w:rPr>
        <w:t>三、要求</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8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1. 各系部根据本单位师资队伍建设规划，结合教学科研及学科和学术梯队建设的需要，在合理安排教师教学工作任务，保障本部门全体教师在五年内至少有一次享受培训机会的前提下，选择适当进修方式，有计划、针对性地提出2018学年度教师进修培训计划。</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5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2.材料要求</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8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请各系部于1月20日16时前将本部门《湖南女子学院2018年教师进修培训计划汇总表》（附件4）和《湖南女子学院项目制培训申请书》（附件2）报人事处师资科朱鹏老师（同时将附件4和附件2的电子文档发至</w:t>
      </w:r>
      <w:r>
        <w:rPr>
          <w:rFonts w:hint="eastAsia" w:ascii="宋体" w:hAnsi="宋体" w:eastAsia="宋体" w:cs="宋体"/>
          <w:color w:val="337AB7"/>
          <w:sz w:val="24"/>
          <w:szCs w:val="24"/>
          <w:u w:val="single"/>
        </w:rPr>
        <w:fldChar w:fldCharType="begin"/>
      </w:r>
      <w:r>
        <w:rPr>
          <w:rFonts w:hint="eastAsia" w:ascii="宋体" w:hAnsi="宋体" w:eastAsia="宋体" w:cs="宋体"/>
          <w:color w:val="337AB7"/>
          <w:sz w:val="24"/>
          <w:szCs w:val="24"/>
          <w:u w:val="single"/>
        </w:rPr>
        <w:instrText xml:space="preserve"> HYPERLINK "mailto:83986870@qq.com" </w:instrText>
      </w:r>
      <w:r>
        <w:rPr>
          <w:rFonts w:hint="eastAsia" w:ascii="宋体" w:hAnsi="宋体" w:eastAsia="宋体" w:cs="宋体"/>
          <w:color w:val="337AB7"/>
          <w:sz w:val="24"/>
          <w:szCs w:val="24"/>
          <w:u w:val="single"/>
        </w:rPr>
        <w:fldChar w:fldCharType="separate"/>
      </w:r>
      <w:r>
        <w:rPr>
          <w:rStyle w:val="7"/>
          <w:rFonts w:hint="eastAsia" w:ascii="宋体" w:hAnsi="宋体" w:eastAsia="宋体" w:cs="宋体"/>
          <w:color w:val="0563C1"/>
          <w:sz w:val="24"/>
          <w:szCs w:val="24"/>
          <w:u w:val="single"/>
        </w:rPr>
        <w:t>83986870@qq.com</w:t>
      </w:r>
      <w:r>
        <w:rPr>
          <w:rFonts w:hint="eastAsia" w:ascii="宋体" w:hAnsi="宋体" w:eastAsia="宋体" w:cs="宋体"/>
          <w:color w:val="337AB7"/>
          <w:sz w:val="24"/>
          <w:szCs w:val="24"/>
          <w:u w:val="single"/>
        </w:rPr>
        <w:fldChar w:fldCharType="end"/>
      </w:r>
      <w:r>
        <w:rPr>
          <w:rFonts w:hint="eastAsia" w:ascii="宋体" w:hAnsi="宋体" w:eastAsia="宋体" w:cs="宋体"/>
          <w:color w:val="40404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5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5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　人事处</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147" w:right="-147" w:firstLine="555"/>
        <w:textAlignment w:val="auto"/>
        <w:outlineLvl w:val="9"/>
        <w:rPr>
          <w:rFonts w:hint="eastAsia" w:ascii="宋体" w:hAnsi="宋体" w:eastAsia="宋体" w:cs="宋体"/>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2018年1月9日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auto"/>
    <w:pitch w:val="default"/>
    <w:sig w:usb0="A00002EF" w:usb1="4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1368B"/>
    <w:rsid w:val="6BDC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404040"/>
      <w:u w:val="single"/>
    </w:rPr>
  </w:style>
  <w:style w:type="character" w:styleId="6">
    <w:name w:val="HTML Definition"/>
    <w:basedOn w:val="3"/>
    <w:qFormat/>
    <w:uiPriority w:val="0"/>
    <w:rPr>
      <w:i/>
    </w:rPr>
  </w:style>
  <w:style w:type="character" w:styleId="7">
    <w:name w:val="Hyperlink"/>
    <w:basedOn w:val="3"/>
    <w:uiPriority w:val="0"/>
    <w:rPr>
      <w:color w:val="404040"/>
      <w:u w:val="single"/>
    </w:rPr>
  </w:style>
  <w:style w:type="character" w:styleId="8">
    <w:name w:val="HTML Code"/>
    <w:basedOn w:val="3"/>
    <w:qFormat/>
    <w:uiPriority w:val="0"/>
    <w:rPr>
      <w:rFonts w:hint="default" w:ascii="Consolas" w:hAnsi="Consolas" w:eastAsia="Consolas" w:cs="Consolas"/>
      <w:color w:val="404040"/>
      <w:sz w:val="21"/>
      <w:szCs w:val="21"/>
      <w:u w:val="single"/>
      <w:shd w:val="clear" w:fill="F9F2F4"/>
    </w:rPr>
  </w:style>
  <w:style w:type="character" w:styleId="9">
    <w:name w:val="HTML Keyboard"/>
    <w:basedOn w:val="3"/>
    <w:qFormat/>
    <w:uiPriority w:val="0"/>
    <w:rPr>
      <w:rFonts w:hint="default" w:ascii="Consolas" w:hAnsi="Consolas" w:eastAsia="Consolas" w:cs="Consolas"/>
      <w:color w:val="FFFFFF"/>
      <w:sz w:val="21"/>
      <w:szCs w:val="21"/>
      <w:shd w:val="clear" w:fill="333333"/>
    </w:rPr>
  </w:style>
  <w:style w:type="character" w:styleId="10">
    <w:name w:val="HTML Sample"/>
    <w:basedOn w:val="3"/>
    <w:qFormat/>
    <w:uiPriority w:val="0"/>
    <w:rPr>
      <w:rFonts w:ascii="Consolas" w:hAnsi="Consolas" w:eastAsia="Consolas" w:cs="Consolas"/>
      <w:sz w:val="21"/>
      <w:szCs w:val="21"/>
    </w:rPr>
  </w:style>
  <w:style w:type="character" w:customStyle="1" w:styleId="12">
    <w:name w:val="pass"/>
    <w:basedOn w:val="3"/>
    <w:qFormat/>
    <w:uiPriority w:val="0"/>
    <w:rPr>
      <w:color w:val="D50512"/>
    </w:rPr>
  </w:style>
  <w:style w:type="character" w:customStyle="1" w:styleId="13">
    <w:name w:val="clear2"/>
    <w:basedOn w:val="3"/>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2018-04-12T08:45:33Z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